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FE" w:rsidRPr="00202F9D" w:rsidRDefault="00C43DFE" w:rsidP="00927B06">
      <w:pPr>
        <w:spacing w:after="120" w:line="240" w:lineRule="auto"/>
        <w:jc w:val="center"/>
        <w:rPr>
          <w:b/>
          <w:sz w:val="20"/>
          <w:szCs w:val="20"/>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C43DFE" w:rsidRPr="00DF37E0" w:rsidTr="005C6813">
        <w:trPr>
          <w:jc w:val="center"/>
        </w:trPr>
        <w:tc>
          <w:tcPr>
            <w:tcW w:w="10188" w:type="dxa"/>
          </w:tcPr>
          <w:p w:rsidR="005C6813" w:rsidRPr="00FD42B5" w:rsidRDefault="001F13EF" w:rsidP="00882A2A">
            <w:pPr>
              <w:spacing w:after="120"/>
              <w:jc w:val="center"/>
              <w:rPr>
                <w:b/>
                <w:sz w:val="48"/>
                <w:szCs w:val="48"/>
                <w:lang w:val="it-IT"/>
              </w:rPr>
            </w:pPr>
            <w:r w:rsidRPr="00FD42B5">
              <w:rPr>
                <w:b/>
                <w:sz w:val="48"/>
                <w:szCs w:val="48"/>
                <w:lang w:val="it-IT"/>
              </w:rPr>
              <w:t xml:space="preserve">POLIZZA </w:t>
            </w:r>
            <w:r w:rsidR="00F63DF2" w:rsidRPr="00FD42B5">
              <w:rPr>
                <w:b/>
                <w:sz w:val="48"/>
                <w:szCs w:val="48"/>
                <w:lang w:val="it-IT"/>
              </w:rPr>
              <w:t>ALL RISKS</w:t>
            </w:r>
          </w:p>
          <w:p w:rsidR="00581F14" w:rsidRPr="00FD42B5" w:rsidRDefault="001C07FE" w:rsidP="00882A2A">
            <w:pPr>
              <w:spacing w:after="120"/>
              <w:jc w:val="center"/>
              <w:rPr>
                <w:b/>
                <w:sz w:val="48"/>
                <w:szCs w:val="48"/>
                <w:lang w:val="it-IT"/>
              </w:rPr>
            </w:pPr>
            <w:r w:rsidRPr="00FD42B5">
              <w:rPr>
                <w:b/>
                <w:sz w:val="48"/>
                <w:szCs w:val="48"/>
                <w:lang w:val="it-IT"/>
              </w:rPr>
              <w:t>PATRIMONIO IMMOBILIARE</w:t>
            </w:r>
            <w:r w:rsidR="00794031">
              <w:rPr>
                <w:b/>
                <w:sz w:val="48"/>
                <w:szCs w:val="48"/>
                <w:lang w:val="it-IT"/>
              </w:rPr>
              <w:t>,</w:t>
            </w:r>
            <w:r w:rsidRPr="00FD42B5">
              <w:rPr>
                <w:b/>
                <w:sz w:val="48"/>
                <w:szCs w:val="48"/>
                <w:lang w:val="it-IT"/>
              </w:rPr>
              <w:t xml:space="preserve"> MOBILIARE</w:t>
            </w:r>
            <w:r w:rsidR="00083271" w:rsidRPr="00FD42B5">
              <w:rPr>
                <w:b/>
                <w:sz w:val="48"/>
                <w:szCs w:val="48"/>
                <w:lang w:val="it-IT"/>
              </w:rPr>
              <w:t xml:space="preserve"> E </w:t>
            </w:r>
            <w:r w:rsidR="00083271" w:rsidRPr="00BC205F">
              <w:rPr>
                <w:b/>
                <w:sz w:val="48"/>
                <w:szCs w:val="48"/>
                <w:lang w:val="it-IT"/>
              </w:rPr>
              <w:t>ELETTRONICA</w:t>
            </w:r>
          </w:p>
          <w:p w:rsidR="00C43DFE" w:rsidRPr="00FD42B5" w:rsidRDefault="00C43DFE" w:rsidP="00882A2A">
            <w:pPr>
              <w:spacing w:after="120"/>
              <w:jc w:val="center"/>
              <w:rPr>
                <w:b/>
                <w:sz w:val="20"/>
                <w:szCs w:val="20"/>
                <w:lang w:val="it-IT"/>
              </w:rPr>
            </w:pPr>
          </w:p>
        </w:tc>
      </w:tr>
    </w:tbl>
    <w:p w:rsidR="00C43DFE" w:rsidRPr="00A917B5" w:rsidRDefault="00A917B5" w:rsidP="00882A2A">
      <w:pPr>
        <w:spacing w:after="120" w:line="240" w:lineRule="auto"/>
        <w:jc w:val="center"/>
        <w:rPr>
          <w:b/>
          <w:lang w:val="it-IT"/>
        </w:rPr>
      </w:pPr>
      <w:r w:rsidRPr="00A917B5">
        <w:rPr>
          <w:b/>
          <w:lang w:val="it-IT"/>
        </w:rPr>
        <w:t xml:space="preserve">Lotto </w:t>
      </w:r>
      <w:r w:rsidR="00B749DF">
        <w:rPr>
          <w:b/>
          <w:lang w:val="it-IT"/>
        </w:rPr>
        <w:t>1</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891E6C" w:rsidRPr="008C09DA" w:rsidTr="00614782">
        <w:trPr>
          <w:trHeight w:val="1029"/>
          <w:jc w:val="center"/>
        </w:trPr>
        <w:tc>
          <w:tcPr>
            <w:tcW w:w="10188" w:type="dxa"/>
          </w:tcPr>
          <w:p w:rsidR="00891E6C" w:rsidRDefault="00891E6C" w:rsidP="00614782">
            <w:pPr>
              <w:spacing w:before="240" w:after="240"/>
              <w:jc w:val="center"/>
              <w:rPr>
                <w:b/>
                <w:lang w:val="it-IT"/>
              </w:rPr>
            </w:pPr>
          </w:p>
        </w:tc>
      </w:tr>
      <w:tr w:rsidR="00891E6C" w:rsidTr="00614782">
        <w:trPr>
          <w:jc w:val="center"/>
        </w:trPr>
        <w:tc>
          <w:tcPr>
            <w:tcW w:w="10188" w:type="dxa"/>
          </w:tcPr>
          <w:p w:rsidR="00891E6C" w:rsidRDefault="00891E6C" w:rsidP="00614782">
            <w:pPr>
              <w:spacing w:before="240" w:after="240"/>
              <w:jc w:val="center"/>
              <w:rPr>
                <w:b/>
                <w:lang w:val="it-IT"/>
              </w:rPr>
            </w:pPr>
            <w:r>
              <w:rPr>
                <w:b/>
                <w:lang w:val="it-IT"/>
              </w:rPr>
              <w:t>Stipulata tra:</w:t>
            </w:r>
          </w:p>
        </w:tc>
      </w:tr>
    </w:tbl>
    <w:p w:rsidR="00891E6C" w:rsidRDefault="00891E6C" w:rsidP="00891E6C">
      <w:pPr>
        <w:spacing w:line="240" w:lineRule="auto"/>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1"/>
      </w:tblGrid>
      <w:tr w:rsidR="00891E6C" w:rsidRPr="00711CC5" w:rsidTr="00614782">
        <w:trPr>
          <w:trHeight w:val="1206"/>
          <w:jc w:val="center"/>
        </w:trPr>
        <w:tc>
          <w:tcPr>
            <w:tcW w:w="6881" w:type="dxa"/>
            <w:vAlign w:val="center"/>
          </w:tcPr>
          <w:p w:rsidR="00B749DF" w:rsidRPr="00054D58" w:rsidRDefault="00B749DF" w:rsidP="00B749DF">
            <w:pPr>
              <w:spacing w:after="120"/>
              <w:jc w:val="center"/>
              <w:rPr>
                <w:i/>
                <w:color w:val="A6A6A6" w:themeColor="background1" w:themeShade="A6"/>
                <w:sz w:val="20"/>
                <w:szCs w:val="20"/>
                <w:lang w:val="it-IT"/>
              </w:rPr>
            </w:pPr>
            <w:r w:rsidRPr="00054D58">
              <w:rPr>
                <w:i/>
                <w:color w:val="A6A6A6" w:themeColor="background1" w:themeShade="A6"/>
                <w:sz w:val="20"/>
                <w:szCs w:val="20"/>
                <w:lang w:val="it-IT"/>
              </w:rPr>
              <w:t>Comune di Cairo Montenotte</w:t>
            </w:r>
          </w:p>
          <w:p w:rsidR="00B749DF" w:rsidRPr="00054D58" w:rsidRDefault="00B749DF" w:rsidP="00B749DF">
            <w:pPr>
              <w:spacing w:after="120"/>
              <w:jc w:val="center"/>
              <w:rPr>
                <w:i/>
                <w:color w:val="A6A6A6" w:themeColor="background1" w:themeShade="A6"/>
                <w:sz w:val="20"/>
                <w:szCs w:val="20"/>
                <w:lang w:val="it-IT"/>
              </w:rPr>
            </w:pPr>
            <w:r w:rsidRPr="00054D58">
              <w:rPr>
                <w:i/>
                <w:color w:val="A6A6A6" w:themeColor="background1" w:themeShade="A6"/>
                <w:sz w:val="20"/>
                <w:szCs w:val="20"/>
                <w:lang w:val="it-IT"/>
              </w:rPr>
              <w:t>Corso Italia, 45</w:t>
            </w:r>
          </w:p>
          <w:p w:rsidR="00B749DF" w:rsidRPr="00054D58" w:rsidRDefault="00B749DF" w:rsidP="00B749DF">
            <w:pPr>
              <w:spacing w:after="120"/>
              <w:jc w:val="center"/>
              <w:rPr>
                <w:i/>
                <w:color w:val="A6A6A6" w:themeColor="background1" w:themeShade="A6"/>
                <w:sz w:val="20"/>
                <w:szCs w:val="20"/>
                <w:lang w:val="it-IT"/>
              </w:rPr>
            </w:pPr>
            <w:r w:rsidRPr="00054D58">
              <w:rPr>
                <w:i/>
                <w:color w:val="A6A6A6" w:themeColor="background1" w:themeShade="A6"/>
                <w:sz w:val="20"/>
                <w:szCs w:val="20"/>
                <w:lang w:val="it-IT"/>
              </w:rPr>
              <w:t xml:space="preserve">17014 Cairo Montenotte </w:t>
            </w:r>
          </w:p>
          <w:p w:rsidR="00891E6C" w:rsidRPr="00F846FC" w:rsidRDefault="00891E6C" w:rsidP="00592F26">
            <w:pPr>
              <w:jc w:val="center"/>
              <w:rPr>
                <w:b/>
                <w:lang w:val="it-IT"/>
              </w:rPr>
            </w:pPr>
          </w:p>
        </w:tc>
      </w:tr>
      <w:tr w:rsidR="00891E6C" w:rsidTr="00614782">
        <w:trPr>
          <w:trHeight w:val="711"/>
          <w:jc w:val="center"/>
        </w:trPr>
        <w:tc>
          <w:tcPr>
            <w:tcW w:w="6881" w:type="dxa"/>
            <w:vAlign w:val="center"/>
          </w:tcPr>
          <w:p w:rsidR="00891E6C" w:rsidRDefault="00B749DF" w:rsidP="00614782">
            <w:pPr>
              <w:spacing w:before="240" w:after="240"/>
              <w:jc w:val="center"/>
              <w:rPr>
                <w:b/>
                <w:lang w:val="it-IT"/>
              </w:rPr>
            </w:pPr>
            <w:r>
              <w:rPr>
                <w:b/>
                <w:lang w:val="it-IT"/>
              </w:rPr>
              <w:t>e</w:t>
            </w:r>
          </w:p>
        </w:tc>
      </w:tr>
      <w:tr w:rsidR="00891E6C" w:rsidTr="00614782">
        <w:trPr>
          <w:trHeight w:val="741"/>
          <w:jc w:val="center"/>
        </w:trPr>
        <w:tc>
          <w:tcPr>
            <w:tcW w:w="6881" w:type="dxa"/>
            <w:vAlign w:val="center"/>
          </w:tcPr>
          <w:p w:rsidR="00891E6C" w:rsidRPr="00EE69AB" w:rsidRDefault="00891E6C" w:rsidP="00614782">
            <w:pPr>
              <w:jc w:val="center"/>
              <w:rPr>
                <w:i/>
                <w:color w:val="A6A6A6" w:themeColor="background1" w:themeShade="A6"/>
                <w:sz w:val="40"/>
                <w:szCs w:val="40"/>
                <w:lang w:val="it-IT"/>
              </w:rPr>
            </w:pPr>
            <w:r w:rsidRPr="00EE69AB">
              <w:rPr>
                <w:i/>
                <w:color w:val="A6A6A6" w:themeColor="background1" w:themeShade="A6"/>
                <w:sz w:val="40"/>
                <w:szCs w:val="40"/>
                <w:lang w:val="it-IT"/>
              </w:rPr>
              <w:t>[Nome Società]</w:t>
            </w:r>
          </w:p>
          <w:p w:rsidR="00891E6C" w:rsidRDefault="00891E6C" w:rsidP="00614782">
            <w:pPr>
              <w:jc w:val="center"/>
              <w:rPr>
                <w:b/>
                <w:lang w:val="it-IT"/>
              </w:rPr>
            </w:pPr>
          </w:p>
        </w:tc>
      </w:tr>
    </w:tbl>
    <w:p w:rsidR="00891E6C" w:rsidRDefault="00891E6C" w:rsidP="00891E6C">
      <w:pPr>
        <w:spacing w:line="240" w:lineRule="auto"/>
        <w:jc w:val="center"/>
        <w:rPr>
          <w:b/>
          <w:lang w:val="it-IT"/>
        </w:rPr>
      </w:pPr>
    </w:p>
    <w:p w:rsidR="00891E6C" w:rsidRDefault="00891E6C" w:rsidP="00891E6C">
      <w:pPr>
        <w:spacing w:line="240" w:lineRule="auto"/>
        <w:jc w:val="center"/>
        <w:rPr>
          <w:b/>
          <w:lang w:val="it-IT"/>
        </w:rPr>
      </w:pPr>
    </w:p>
    <w:p w:rsidR="00891E6C" w:rsidRDefault="00891E6C" w:rsidP="00891E6C">
      <w:pPr>
        <w:spacing w:line="240" w:lineRule="auto"/>
        <w:jc w:val="both"/>
        <w:rPr>
          <w:b/>
          <w:lang w:val="it-IT"/>
        </w:rPr>
      </w:pPr>
    </w:p>
    <w:p w:rsidR="00891E6C" w:rsidRDefault="00891E6C" w:rsidP="00891E6C">
      <w:pPr>
        <w:spacing w:line="240" w:lineRule="auto"/>
        <w:jc w:val="both"/>
        <w:rPr>
          <w:b/>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270"/>
      </w:tblGrid>
      <w:tr w:rsidR="00072882" w:rsidRPr="00DF37E0" w:rsidTr="00180791">
        <w:tc>
          <w:tcPr>
            <w:tcW w:w="2310" w:type="dxa"/>
          </w:tcPr>
          <w:p w:rsidR="00072882" w:rsidRPr="00072882" w:rsidRDefault="00072882" w:rsidP="00072882">
            <w:pPr>
              <w:spacing w:after="100" w:afterAutospacing="1"/>
              <w:rPr>
                <w:sz w:val="20"/>
                <w:szCs w:val="20"/>
                <w:lang w:val="it-IT"/>
              </w:rPr>
            </w:pPr>
          </w:p>
          <w:p w:rsidR="00072882" w:rsidRPr="00072882" w:rsidRDefault="00072882" w:rsidP="00072882">
            <w:pPr>
              <w:spacing w:after="100" w:afterAutospacing="1"/>
              <w:rPr>
                <w:sz w:val="20"/>
                <w:szCs w:val="20"/>
                <w:lang w:val="it-IT"/>
              </w:rPr>
            </w:pPr>
            <w:r w:rsidRPr="00072882">
              <w:rPr>
                <w:sz w:val="20"/>
                <w:szCs w:val="20"/>
                <w:lang w:val="it-IT"/>
              </w:rPr>
              <w:t>Decorrenza:</w:t>
            </w:r>
          </w:p>
          <w:p w:rsidR="00072882" w:rsidRPr="00072882" w:rsidRDefault="00072882" w:rsidP="00072882">
            <w:pPr>
              <w:spacing w:after="100" w:afterAutospacing="1"/>
              <w:rPr>
                <w:sz w:val="20"/>
                <w:szCs w:val="20"/>
                <w:lang w:val="it-IT"/>
              </w:rPr>
            </w:pPr>
            <w:r w:rsidRPr="00072882">
              <w:rPr>
                <w:sz w:val="20"/>
                <w:szCs w:val="20"/>
                <w:lang w:val="it-IT"/>
              </w:rPr>
              <w:t>Scadenza:</w:t>
            </w:r>
          </w:p>
          <w:p w:rsidR="00072882" w:rsidRPr="00072882" w:rsidRDefault="00072882" w:rsidP="00072882">
            <w:pPr>
              <w:spacing w:after="100" w:afterAutospacing="1"/>
              <w:rPr>
                <w:i/>
                <w:sz w:val="20"/>
                <w:szCs w:val="20"/>
                <w:lang w:val="it-IT"/>
              </w:rPr>
            </w:pPr>
            <w:r w:rsidRPr="00072882">
              <w:rPr>
                <w:i/>
                <w:sz w:val="20"/>
                <w:szCs w:val="20"/>
                <w:lang w:val="it-IT"/>
              </w:rPr>
              <w:t>Frazionamento premio:</w:t>
            </w:r>
          </w:p>
        </w:tc>
        <w:tc>
          <w:tcPr>
            <w:tcW w:w="3270" w:type="dxa"/>
          </w:tcPr>
          <w:p w:rsidR="00072882" w:rsidRPr="00072882" w:rsidRDefault="00072882" w:rsidP="00072882">
            <w:pPr>
              <w:spacing w:after="100" w:afterAutospacing="1"/>
              <w:rPr>
                <w:sz w:val="20"/>
                <w:szCs w:val="20"/>
                <w:lang w:val="it-IT"/>
              </w:rPr>
            </w:pPr>
          </w:p>
          <w:p w:rsidR="00072882" w:rsidRPr="00072882" w:rsidRDefault="00072882" w:rsidP="00072882">
            <w:pPr>
              <w:spacing w:after="100" w:afterAutospacing="1"/>
              <w:rPr>
                <w:sz w:val="20"/>
                <w:szCs w:val="20"/>
                <w:lang w:val="it-IT"/>
              </w:rPr>
            </w:pPr>
            <w:r w:rsidRPr="00072882">
              <w:rPr>
                <w:sz w:val="20"/>
                <w:szCs w:val="20"/>
                <w:lang w:val="it-IT"/>
              </w:rPr>
              <w:t>h. 24,00 del 31/12/2018</w:t>
            </w:r>
          </w:p>
          <w:p w:rsidR="00072882" w:rsidRPr="00072882" w:rsidRDefault="00072882" w:rsidP="00072882">
            <w:pPr>
              <w:spacing w:after="100" w:afterAutospacing="1"/>
              <w:rPr>
                <w:sz w:val="20"/>
                <w:szCs w:val="20"/>
                <w:lang w:val="it-IT"/>
              </w:rPr>
            </w:pPr>
            <w:r w:rsidRPr="00072882">
              <w:rPr>
                <w:sz w:val="20"/>
                <w:szCs w:val="20"/>
                <w:lang w:val="it-IT"/>
              </w:rPr>
              <w:t>h. 24,00 del 31/12/2021</w:t>
            </w:r>
          </w:p>
          <w:p w:rsidR="00072882" w:rsidRPr="00072882" w:rsidRDefault="00072882" w:rsidP="00072882">
            <w:pPr>
              <w:spacing w:after="100" w:afterAutospacing="1"/>
              <w:rPr>
                <w:i/>
                <w:sz w:val="20"/>
                <w:szCs w:val="20"/>
                <w:lang w:val="it-IT"/>
              </w:rPr>
            </w:pPr>
            <w:r w:rsidRPr="00072882">
              <w:rPr>
                <w:i/>
                <w:sz w:val="20"/>
                <w:szCs w:val="20"/>
                <w:lang w:val="it-IT"/>
              </w:rPr>
              <w:t>annuale</w:t>
            </w:r>
          </w:p>
        </w:tc>
      </w:tr>
    </w:tbl>
    <w:p w:rsidR="00F846FC" w:rsidRPr="005C6813" w:rsidRDefault="00F846FC" w:rsidP="00B749DF">
      <w:pPr>
        <w:spacing w:after="120" w:line="240" w:lineRule="auto"/>
        <w:ind w:right="57"/>
        <w:rPr>
          <w:sz w:val="52"/>
          <w:szCs w:val="52"/>
          <w:lang w:val="it-IT"/>
        </w:rPr>
      </w:pPr>
    </w:p>
    <w:tbl>
      <w:tblPr>
        <w:tblStyle w:val="Grigliatabella"/>
        <w:tblW w:w="0" w:type="auto"/>
        <w:shd w:val="clear" w:color="auto" w:fill="4F81BD" w:themeFill="accent1"/>
        <w:tblLook w:val="04A0" w:firstRow="1" w:lastRow="0" w:firstColumn="1" w:lastColumn="0" w:noHBand="0" w:noVBand="1"/>
      </w:tblPr>
      <w:tblGrid>
        <w:gridCol w:w="10296"/>
      </w:tblGrid>
      <w:tr w:rsidR="008276F2" w:rsidRPr="00DF37E0" w:rsidTr="008276F2">
        <w:tc>
          <w:tcPr>
            <w:tcW w:w="10296" w:type="dxa"/>
            <w:shd w:val="clear" w:color="auto" w:fill="4F81BD" w:themeFill="accent1"/>
          </w:tcPr>
          <w:p w:rsidR="00F846FC" w:rsidRPr="00202F9D" w:rsidRDefault="008A7FE0" w:rsidP="00EA5A7B">
            <w:pPr>
              <w:pStyle w:val="Titolo1"/>
              <w:spacing w:before="0" w:after="120"/>
              <w:jc w:val="center"/>
              <w:outlineLvl w:val="0"/>
              <w:rPr>
                <w:rFonts w:asciiTheme="minorHAnsi" w:hAnsiTheme="minorHAnsi"/>
                <w:color w:val="FFFFFF" w:themeColor="background1"/>
                <w:sz w:val="20"/>
                <w:szCs w:val="20"/>
                <w:lang w:val="it-IT"/>
              </w:rPr>
            </w:pPr>
            <w:bookmarkStart w:id="0" w:name="_Toc438550431"/>
            <w:r w:rsidRPr="00202F9D">
              <w:rPr>
                <w:rFonts w:asciiTheme="minorHAnsi" w:hAnsiTheme="minorHAnsi"/>
                <w:color w:val="FFFFFF" w:themeColor="background1"/>
                <w:sz w:val="20"/>
                <w:szCs w:val="20"/>
                <w:lang w:val="it-IT"/>
              </w:rPr>
              <w:lastRenderedPageBreak/>
              <w:t xml:space="preserve">Sezione 1 – Definizioni, attività </w:t>
            </w:r>
            <w:r w:rsidR="009A3355" w:rsidRPr="00202F9D">
              <w:rPr>
                <w:rFonts w:asciiTheme="minorHAnsi" w:hAnsiTheme="minorHAnsi"/>
                <w:color w:val="FFFFFF" w:themeColor="background1"/>
                <w:sz w:val="20"/>
                <w:szCs w:val="20"/>
                <w:lang w:val="it-IT"/>
              </w:rPr>
              <w:t>e partite</w:t>
            </w:r>
            <w:r w:rsidR="00F01001" w:rsidRPr="00202F9D">
              <w:rPr>
                <w:rFonts w:asciiTheme="minorHAnsi" w:hAnsiTheme="minorHAnsi"/>
                <w:color w:val="FFFFFF" w:themeColor="background1"/>
                <w:sz w:val="20"/>
                <w:szCs w:val="20"/>
                <w:lang w:val="it-IT"/>
              </w:rPr>
              <w:t xml:space="preserve"> assicurate</w:t>
            </w:r>
            <w:bookmarkEnd w:id="0"/>
          </w:p>
        </w:tc>
      </w:tr>
    </w:tbl>
    <w:p w:rsidR="00BC205F" w:rsidRDefault="00BC205F" w:rsidP="00EA5A7B">
      <w:pPr>
        <w:pStyle w:val="Titolo2"/>
        <w:spacing w:before="0" w:after="120" w:line="240" w:lineRule="auto"/>
        <w:jc w:val="both"/>
        <w:rPr>
          <w:rFonts w:asciiTheme="minorHAnsi" w:hAnsiTheme="minorHAnsi"/>
          <w:sz w:val="20"/>
          <w:szCs w:val="20"/>
          <w:lang w:val="it-IT"/>
        </w:rPr>
      </w:pPr>
      <w:bookmarkStart w:id="1" w:name="_Toc438550432"/>
    </w:p>
    <w:p w:rsidR="008A7FE0" w:rsidRPr="00202F9D" w:rsidRDefault="008A7FE0" w:rsidP="00EA5A7B">
      <w:pPr>
        <w:pStyle w:val="Titolo2"/>
        <w:spacing w:before="0" w:after="120" w:line="240" w:lineRule="auto"/>
        <w:jc w:val="both"/>
        <w:rPr>
          <w:rFonts w:asciiTheme="minorHAnsi" w:hAnsiTheme="minorHAnsi"/>
          <w:sz w:val="20"/>
          <w:szCs w:val="20"/>
          <w:lang w:val="it-IT"/>
        </w:rPr>
      </w:pPr>
      <w:r w:rsidRPr="00202F9D">
        <w:rPr>
          <w:rFonts w:asciiTheme="minorHAnsi" w:hAnsiTheme="minorHAnsi"/>
          <w:sz w:val="20"/>
          <w:szCs w:val="20"/>
          <w:lang w:val="it-IT"/>
        </w:rPr>
        <w:t>Art. 1 – Definizioni</w:t>
      </w:r>
      <w:bookmarkEnd w:id="1"/>
    </w:p>
    <w:p w:rsidR="008A7FE0" w:rsidRPr="00202F9D" w:rsidRDefault="008A7FE0" w:rsidP="00EA5A7B">
      <w:pPr>
        <w:spacing w:after="120" w:line="240" w:lineRule="auto"/>
        <w:jc w:val="both"/>
        <w:rPr>
          <w:sz w:val="20"/>
          <w:szCs w:val="20"/>
          <w:lang w:val="it-IT"/>
        </w:rPr>
      </w:pPr>
      <w:r w:rsidRPr="00202F9D">
        <w:rPr>
          <w:sz w:val="20"/>
          <w:szCs w:val="20"/>
          <w:lang w:val="it-IT"/>
        </w:rPr>
        <w:t xml:space="preserve">Le norme riportate </w:t>
      </w:r>
      <w:r w:rsidR="0065126B" w:rsidRPr="00202F9D">
        <w:rPr>
          <w:sz w:val="20"/>
          <w:szCs w:val="20"/>
          <w:lang w:val="it-IT"/>
        </w:rPr>
        <w:t xml:space="preserve">nel presente contratto </w:t>
      </w:r>
      <w:r w:rsidRPr="00202F9D">
        <w:rPr>
          <w:sz w:val="20"/>
          <w:szCs w:val="20"/>
          <w:lang w:val="it-IT"/>
        </w:rPr>
        <w:t>annullano e sostituiscono integralmente tutte le eventuali condizioni riportate a stampa sui moduli della Compagnia Assicuratrice, eventualmente allegati alla polizza, che quindi devono intendersi annullate e prive di effetto. La firma apposta dalla Contraente su moduli a stampa vale pertanto solo quale presa d’atto del premio e dell’eventuale ripartizione del rischio tra le Società partecipanti alla Coassicurazione.</w:t>
      </w:r>
    </w:p>
    <w:tbl>
      <w:tblPr>
        <w:tblW w:w="10296"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ayout w:type="fixed"/>
        <w:tblLook w:val="01E0" w:firstRow="1" w:lastRow="1" w:firstColumn="1" w:lastColumn="1" w:noHBand="0" w:noVBand="0"/>
      </w:tblPr>
      <w:tblGrid>
        <w:gridCol w:w="2300"/>
        <w:gridCol w:w="7996"/>
      </w:tblGrid>
      <w:tr w:rsidR="00942C03" w:rsidRPr="00DF37E0" w:rsidTr="00D10175">
        <w:tc>
          <w:tcPr>
            <w:tcW w:w="2300" w:type="dxa"/>
            <w:shd w:val="clear" w:color="auto" w:fill="auto"/>
          </w:tcPr>
          <w:p w:rsidR="00942C03" w:rsidRPr="00E14C67" w:rsidRDefault="00942C03" w:rsidP="00A36D37">
            <w:pPr>
              <w:spacing w:after="120" w:line="240" w:lineRule="auto"/>
              <w:rPr>
                <w:rFonts w:cs="Tahoma"/>
                <w:b/>
                <w:noProof/>
                <w:sz w:val="20"/>
                <w:szCs w:val="20"/>
                <w:lang w:val="it-IT"/>
              </w:rPr>
            </w:pPr>
            <w:bookmarkStart w:id="2" w:name="_Toc438550433"/>
            <w:r w:rsidRPr="00E14C67">
              <w:rPr>
                <w:rFonts w:cs="Tahoma"/>
                <w:b/>
                <w:noProof/>
                <w:sz w:val="20"/>
                <w:szCs w:val="20"/>
              </w:rPr>
              <w:t>Allagamento:</w:t>
            </w:r>
          </w:p>
        </w:tc>
        <w:tc>
          <w:tcPr>
            <w:tcW w:w="7996" w:type="dxa"/>
            <w:shd w:val="clear" w:color="auto" w:fill="auto"/>
          </w:tcPr>
          <w:p w:rsidR="00942C03" w:rsidRPr="00E14C67" w:rsidRDefault="00942C03" w:rsidP="00A36D37">
            <w:pPr>
              <w:spacing w:after="120" w:line="240" w:lineRule="auto"/>
              <w:ind w:right="74"/>
              <w:jc w:val="both"/>
              <w:rPr>
                <w:rFonts w:cs="Tahoma"/>
                <w:noProof/>
                <w:sz w:val="20"/>
                <w:szCs w:val="20"/>
                <w:lang w:val="it-IT"/>
              </w:rPr>
            </w:pPr>
            <w:r w:rsidRPr="00E14C67">
              <w:rPr>
                <w:rFonts w:cs="Tahoma"/>
                <w:noProof/>
                <w:sz w:val="20"/>
                <w:szCs w:val="20"/>
                <w:lang w:val="it-IT"/>
              </w:rPr>
              <w:t>Qualsiasi spandimento e/o riversamento di liquido, diverso da inondazioni e/o alluvioni.</w:t>
            </w:r>
          </w:p>
        </w:tc>
      </w:tr>
      <w:tr w:rsidR="00942C03" w:rsidRPr="00DF37E0" w:rsidTr="00D10175">
        <w:tc>
          <w:tcPr>
            <w:tcW w:w="2300" w:type="dxa"/>
            <w:shd w:val="clear" w:color="auto" w:fill="auto"/>
          </w:tcPr>
          <w:p w:rsidR="00942C03" w:rsidRPr="00E14C67" w:rsidRDefault="00942C03" w:rsidP="00A36D37">
            <w:pPr>
              <w:spacing w:after="120" w:line="240" w:lineRule="auto"/>
              <w:rPr>
                <w:rFonts w:cs="Tahoma"/>
                <w:b/>
                <w:noProof/>
                <w:sz w:val="20"/>
                <w:szCs w:val="20"/>
              </w:rPr>
            </w:pPr>
            <w:r w:rsidRPr="00E14C67">
              <w:rPr>
                <w:rFonts w:cs="Tahoma"/>
                <w:b/>
                <w:noProof/>
                <w:sz w:val="20"/>
                <w:szCs w:val="20"/>
              </w:rPr>
              <w:t>Annualità assicurativa:</w:t>
            </w:r>
          </w:p>
        </w:tc>
        <w:tc>
          <w:tcPr>
            <w:tcW w:w="7996" w:type="dxa"/>
            <w:shd w:val="clear" w:color="auto" w:fill="auto"/>
          </w:tcPr>
          <w:p w:rsidR="00942C03" w:rsidRPr="00E14C67" w:rsidRDefault="00942C03" w:rsidP="00A36D37">
            <w:pPr>
              <w:spacing w:after="120" w:line="240" w:lineRule="auto"/>
              <w:ind w:right="72"/>
              <w:jc w:val="both"/>
              <w:rPr>
                <w:rFonts w:cs="Tahoma"/>
                <w:noProof/>
                <w:sz w:val="20"/>
                <w:szCs w:val="20"/>
                <w:lang w:val="it-IT"/>
              </w:rPr>
            </w:pPr>
            <w:r w:rsidRPr="00E14C67">
              <w:rPr>
                <w:rFonts w:cs="Tahoma"/>
                <w:noProof/>
                <w:sz w:val="20"/>
                <w:szCs w:val="20"/>
                <w:lang w:val="it-IT"/>
              </w:rPr>
              <w:t>Il periodo compreso fra la data di effetto e la data di scadenza anniversaria, o tra due date di scadenza anniversaria fra loro successive, o tra l’ultima data di scadenza anniversaria e la scadenza finale dell’assicurazione.</w:t>
            </w:r>
          </w:p>
        </w:tc>
      </w:tr>
      <w:tr w:rsidR="009667D8" w:rsidRPr="00DF37E0" w:rsidTr="00781D03">
        <w:tblPrEx>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PrEx>
        <w:tc>
          <w:tcPr>
            <w:tcW w:w="2300" w:type="dxa"/>
            <w:shd w:val="clear" w:color="auto" w:fill="auto"/>
          </w:tcPr>
          <w:p w:rsidR="009667D8" w:rsidRPr="00863E9A" w:rsidRDefault="009667D8" w:rsidP="00781D03">
            <w:pPr>
              <w:spacing w:after="120" w:line="240" w:lineRule="auto"/>
              <w:rPr>
                <w:rFonts w:cs="Tahoma"/>
                <w:b/>
                <w:noProof/>
                <w:color w:val="FF0000"/>
                <w:sz w:val="20"/>
                <w:szCs w:val="20"/>
              </w:rPr>
            </w:pPr>
            <w:r w:rsidRPr="00863E9A">
              <w:rPr>
                <w:rFonts w:cs="Tahoma"/>
                <w:b/>
                <w:noProof/>
                <w:sz w:val="20"/>
                <w:szCs w:val="20"/>
              </w:rPr>
              <w:t>Apparecchiature elettroniche:</w:t>
            </w:r>
          </w:p>
        </w:tc>
        <w:tc>
          <w:tcPr>
            <w:tcW w:w="7996" w:type="dxa"/>
            <w:shd w:val="clear" w:color="auto" w:fill="auto"/>
          </w:tcPr>
          <w:p w:rsidR="009667D8" w:rsidRPr="00863E9A" w:rsidRDefault="009667D8" w:rsidP="00781D03">
            <w:pPr>
              <w:spacing w:after="120" w:line="240" w:lineRule="auto"/>
              <w:jc w:val="both"/>
              <w:rPr>
                <w:rFonts w:cs="Tahoma"/>
                <w:snapToGrid w:val="0"/>
                <w:sz w:val="20"/>
                <w:szCs w:val="20"/>
                <w:lang w:val="it-IT"/>
              </w:rPr>
            </w:pPr>
            <w:r w:rsidRPr="00863E9A">
              <w:rPr>
                <w:rFonts w:cs="Tahoma"/>
                <w:snapToGrid w:val="0"/>
                <w:sz w:val="20"/>
                <w:szCs w:val="20"/>
                <w:lang w:val="it-IT"/>
              </w:rPr>
              <w:t xml:space="preserve">Qualunque dispositivo alimentato elettricamente, anche se installato su automezzi, impiegato per l’ottenimento di un risultato, nel quale il rendimento energetico è considerato secondario rispetto alle finalità del risultato o dal medesimo è soggetto a controllo quali, ad esempio: </w:t>
            </w:r>
          </w:p>
          <w:p w:rsidR="009667D8" w:rsidRPr="00863E9A" w:rsidRDefault="009667D8" w:rsidP="00781D03">
            <w:pPr>
              <w:numPr>
                <w:ilvl w:val="0"/>
                <w:numId w:val="1"/>
              </w:numPr>
              <w:tabs>
                <w:tab w:val="clear" w:pos="360"/>
              </w:tabs>
              <w:spacing w:after="120" w:line="240" w:lineRule="auto"/>
              <w:jc w:val="both"/>
              <w:rPr>
                <w:rFonts w:cs="Tahoma"/>
                <w:snapToGrid w:val="0"/>
                <w:sz w:val="20"/>
                <w:szCs w:val="20"/>
                <w:lang w:val="it-IT"/>
              </w:rPr>
            </w:pPr>
            <w:r w:rsidRPr="00863E9A">
              <w:rPr>
                <w:rFonts w:cs="Tahoma"/>
                <w:snapToGrid w:val="0"/>
                <w:sz w:val="20"/>
                <w:szCs w:val="20"/>
                <w:lang w:val="it-IT"/>
              </w:rPr>
              <w:t>apparecchiature e strumenti di analisi, di laboratorio, tubi e valvole.</w:t>
            </w:r>
          </w:p>
          <w:p w:rsidR="009667D8" w:rsidRPr="00863E9A" w:rsidRDefault="009667D8" w:rsidP="00781D03">
            <w:pPr>
              <w:numPr>
                <w:ilvl w:val="0"/>
                <w:numId w:val="1"/>
              </w:numPr>
              <w:tabs>
                <w:tab w:val="clear" w:pos="360"/>
              </w:tabs>
              <w:spacing w:after="120" w:line="240" w:lineRule="auto"/>
              <w:jc w:val="both"/>
              <w:rPr>
                <w:rFonts w:cs="Tahoma"/>
                <w:snapToGrid w:val="0"/>
                <w:sz w:val="20"/>
                <w:szCs w:val="20"/>
                <w:lang w:val="it-IT"/>
              </w:rPr>
            </w:pPr>
            <w:r w:rsidRPr="00863E9A">
              <w:rPr>
                <w:rFonts w:cs="Tahoma"/>
                <w:snapToGrid w:val="0"/>
                <w:sz w:val="20"/>
                <w:szCs w:val="20"/>
                <w:lang w:val="it-IT"/>
              </w:rPr>
              <w:t>Sistemi elettronici di elaborazione dati e relative unità periferiche e di trasmissione e ricezione dati, personal computer comprensivi di video e stampanti, mini elaboratori, macchine da scrivere elettroniche, fotocopiatrici, telefax, centralini telefonici, telefoni anche cellulari, sistemi antifurto e di allarme in generale, conduttori esterni ed altre macchine e strumenti elettronici in uso all’assicurato, anche se di proprietà di terzi, ivi comprese le reti di telecomunicazioni interne nelle loro componenti hardware.</w:t>
            </w:r>
          </w:p>
          <w:p w:rsidR="009667D8" w:rsidRPr="00863E9A" w:rsidRDefault="009667D8" w:rsidP="00781D03">
            <w:pPr>
              <w:numPr>
                <w:ilvl w:val="0"/>
                <w:numId w:val="1"/>
              </w:numPr>
              <w:tabs>
                <w:tab w:val="clear" w:pos="360"/>
              </w:tabs>
              <w:spacing w:after="120" w:line="240" w:lineRule="auto"/>
              <w:jc w:val="both"/>
              <w:rPr>
                <w:rFonts w:cs="Tahoma"/>
                <w:noProof/>
                <w:sz w:val="20"/>
                <w:szCs w:val="20"/>
                <w:lang w:val="it-IT"/>
              </w:rPr>
            </w:pPr>
            <w:r w:rsidRPr="00863E9A">
              <w:rPr>
                <w:rFonts w:cs="Tahoma"/>
                <w:snapToGrid w:val="0"/>
                <w:sz w:val="20"/>
                <w:szCs w:val="20"/>
                <w:lang w:val="it-IT"/>
              </w:rPr>
              <w:t>Altre apparecchiature specifiche per l’esercizio dell’attività istituzionale, compresi gli apparecchi ad impiego mobile.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proofErr w:type="spellStart"/>
            <w:r w:rsidRPr="00863E9A">
              <w:rPr>
                <w:rFonts w:ascii="Calibri" w:hAnsi="Calibri"/>
                <w:b/>
                <w:sz w:val="20"/>
                <w:szCs w:val="20"/>
              </w:rPr>
              <w:t>Apparecchi</w:t>
            </w:r>
            <w:r w:rsidR="00781D03" w:rsidRPr="00863E9A">
              <w:rPr>
                <w:rFonts w:ascii="Calibri" w:hAnsi="Calibri"/>
                <w:b/>
                <w:sz w:val="20"/>
                <w:szCs w:val="20"/>
              </w:rPr>
              <w:t>ature</w:t>
            </w:r>
            <w:proofErr w:type="spellEnd"/>
            <w:r w:rsidRPr="00863E9A">
              <w:rPr>
                <w:rFonts w:ascii="Calibri" w:hAnsi="Calibri"/>
                <w:b/>
                <w:sz w:val="20"/>
                <w:szCs w:val="20"/>
              </w:rPr>
              <w:t xml:space="preserve"> </w:t>
            </w:r>
            <w:proofErr w:type="spellStart"/>
            <w:r w:rsidRPr="00863E9A">
              <w:rPr>
                <w:rFonts w:ascii="Calibri" w:hAnsi="Calibri"/>
                <w:b/>
                <w:sz w:val="20"/>
                <w:szCs w:val="20"/>
              </w:rPr>
              <w:t>ad</w:t>
            </w:r>
            <w:proofErr w:type="spellEnd"/>
            <w:r w:rsidRPr="00863E9A">
              <w:rPr>
                <w:rFonts w:ascii="Calibri" w:hAnsi="Calibri"/>
                <w:b/>
                <w:sz w:val="20"/>
                <w:szCs w:val="20"/>
              </w:rPr>
              <w:t xml:space="preserve"> </w:t>
            </w:r>
            <w:proofErr w:type="spellStart"/>
            <w:r w:rsidRPr="00863E9A">
              <w:rPr>
                <w:rFonts w:ascii="Calibri" w:hAnsi="Calibri"/>
                <w:b/>
                <w:sz w:val="20"/>
                <w:szCs w:val="20"/>
              </w:rPr>
              <w:t>impiego</w:t>
            </w:r>
            <w:proofErr w:type="spellEnd"/>
            <w:r w:rsidRPr="00863E9A">
              <w:rPr>
                <w:rFonts w:ascii="Calibri" w:hAnsi="Calibri"/>
                <w:b/>
                <w:sz w:val="20"/>
                <w:szCs w:val="20"/>
              </w:rPr>
              <w:t xml:space="preserve"> mobile:</w:t>
            </w:r>
          </w:p>
        </w:tc>
        <w:tc>
          <w:tcPr>
            <w:tcW w:w="7996" w:type="dxa"/>
            <w:shd w:val="clear" w:color="auto" w:fill="auto"/>
          </w:tcPr>
          <w:p w:rsidR="009667D8" w:rsidRPr="00863E9A" w:rsidRDefault="009667D8" w:rsidP="00D10175">
            <w:pPr>
              <w:jc w:val="both"/>
              <w:rPr>
                <w:rFonts w:cs="Tahoma"/>
                <w:snapToGrid w:val="0"/>
                <w:sz w:val="20"/>
                <w:szCs w:val="20"/>
                <w:lang w:val="it-IT"/>
              </w:rPr>
            </w:pPr>
            <w:r w:rsidRPr="00863E9A">
              <w:rPr>
                <w:rFonts w:ascii="Calibri" w:hAnsi="Calibri"/>
                <w:sz w:val="20"/>
                <w:szCs w:val="20"/>
                <w:lang w:val="it-IT"/>
              </w:rPr>
              <w:t>Impianti ed apparecchiature per loro natura e costruzione atti ad essere trasportati ed utilizzati al di fuori dei fabbricati e/o immobili del Contraente.</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Assicurato:</w:t>
            </w:r>
          </w:p>
        </w:tc>
        <w:tc>
          <w:tcPr>
            <w:tcW w:w="7996" w:type="dxa"/>
            <w:shd w:val="clear" w:color="auto" w:fill="auto"/>
          </w:tcPr>
          <w:p w:rsidR="009667D8" w:rsidRPr="00E14C67" w:rsidRDefault="009667D8" w:rsidP="00A36D37">
            <w:pPr>
              <w:spacing w:after="120" w:line="240" w:lineRule="auto"/>
              <w:jc w:val="both"/>
              <w:rPr>
                <w:rFonts w:cs="Tahoma"/>
                <w:snapToGrid w:val="0"/>
                <w:sz w:val="20"/>
                <w:szCs w:val="20"/>
                <w:lang w:val="it-IT"/>
              </w:rPr>
            </w:pPr>
            <w:r w:rsidRPr="00E14C67">
              <w:rPr>
                <w:rFonts w:cs="Tahoma"/>
                <w:noProof/>
                <w:sz w:val="20"/>
                <w:szCs w:val="20"/>
                <w:lang w:val="it-IT"/>
              </w:rPr>
              <w:t>Persona fisica o giuridica il cui interesse è protetto dalla Assicurazione</w:t>
            </w:r>
          </w:p>
        </w:tc>
      </w:tr>
      <w:tr w:rsidR="009667D8" w:rsidRPr="00E14C67"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Assicurazione:</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noProof/>
                <w:sz w:val="20"/>
                <w:szCs w:val="20"/>
                <w:lang w:val="it-IT"/>
              </w:rPr>
              <w:t>Il contratto di Assicurazione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rPr>
              <w:t>Autocombustione:</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Combustione spontanea senza sviluppo di fiamma</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rPr>
              <w:t>Automezzi:</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Autovetture, motocicli, autocarri e motocarri in dotazione alla Contraente ovunnque, sottotetto o all’aperto, nelle ubicazioni e nell’ambito delle pertinenze della Contraente.</w:t>
            </w:r>
          </w:p>
        </w:tc>
      </w:tr>
      <w:tr w:rsidR="009667D8" w:rsidRPr="00DF37E0" w:rsidTr="00D10175">
        <w:tc>
          <w:tcPr>
            <w:tcW w:w="2300" w:type="dxa"/>
            <w:shd w:val="clear" w:color="auto" w:fill="auto"/>
          </w:tcPr>
          <w:p w:rsidR="009667D8" w:rsidRPr="00A60BC7" w:rsidRDefault="009667D8" w:rsidP="00A36D37">
            <w:pPr>
              <w:spacing w:after="120" w:line="240" w:lineRule="auto"/>
              <w:rPr>
                <w:rFonts w:cs="Tahoma"/>
                <w:b/>
                <w:noProof/>
                <w:sz w:val="20"/>
                <w:szCs w:val="20"/>
              </w:rPr>
            </w:pPr>
            <w:r w:rsidRPr="00A60BC7">
              <w:rPr>
                <w:rFonts w:cs="Tahoma"/>
                <w:b/>
                <w:noProof/>
                <w:sz w:val="20"/>
                <w:szCs w:val="20"/>
                <w:lang w:val="it-IT"/>
              </w:rPr>
              <w:t>Beni assicurati</w:t>
            </w:r>
            <w:r w:rsidRPr="00A60BC7">
              <w:rPr>
                <w:rFonts w:cs="Tahoma"/>
                <w:b/>
                <w:snapToGrid w:val="0"/>
                <w:sz w:val="20"/>
                <w:szCs w:val="20"/>
                <w:lang w:val="it-IT"/>
              </w:rPr>
              <w:t>:</w:t>
            </w:r>
          </w:p>
        </w:tc>
        <w:tc>
          <w:tcPr>
            <w:tcW w:w="7996" w:type="dxa"/>
            <w:shd w:val="clear" w:color="auto" w:fill="auto"/>
          </w:tcPr>
          <w:p w:rsidR="009667D8" w:rsidRPr="00A60BC7" w:rsidRDefault="009667D8" w:rsidP="00A36D37">
            <w:pPr>
              <w:pStyle w:val="Corpotesto"/>
              <w:spacing w:line="240" w:lineRule="auto"/>
              <w:jc w:val="both"/>
              <w:rPr>
                <w:rFonts w:cs="Tahoma"/>
                <w:sz w:val="20"/>
                <w:szCs w:val="20"/>
                <w:lang w:val="it-IT"/>
              </w:rPr>
            </w:pPr>
            <w:r w:rsidRPr="00A60BC7">
              <w:rPr>
                <w:rFonts w:cs="Tahoma"/>
                <w:sz w:val="20"/>
                <w:szCs w:val="20"/>
                <w:lang w:val="it-IT"/>
              </w:rPr>
              <w:t>La presente Assicurazione ha per oggetto tutti i beni, sia di proprietà, che in locazione, conduzione, comodato, comodato precario, custodia, deposito, possesso, o in uso o in detenzione, o per i quali il Contraente abbia un interesse assicurabile anche in virtù di impegni assunti nei confronti di terzi, o sui quali abbia a qualsiasi altro titolo un interesse suscettibile di valutazione economica e quant'altro inerente l'espletamento delle attività del Contraente e degli Assicurati, salvo solo quanto espressamente escluso. Limitatamente ai beni per i quali sono stipulati separati contratti assicurativi (leasing), l’assicurazione vale per le garanzie prestate dalla presente polizza, ma non presenti nella copertura “leasing”.</w:t>
            </w:r>
          </w:p>
          <w:p w:rsidR="009667D8" w:rsidRPr="00A60BC7" w:rsidRDefault="009667D8" w:rsidP="00A36D37">
            <w:pPr>
              <w:pStyle w:val="Corpotesto"/>
              <w:spacing w:line="240" w:lineRule="auto"/>
              <w:jc w:val="both"/>
              <w:rPr>
                <w:rFonts w:cs="Tahoma"/>
                <w:sz w:val="20"/>
                <w:szCs w:val="20"/>
                <w:lang w:val="it-IT"/>
              </w:rPr>
            </w:pPr>
            <w:r w:rsidRPr="00A60BC7">
              <w:rPr>
                <w:rFonts w:cs="Tahoma"/>
                <w:sz w:val="20"/>
                <w:szCs w:val="20"/>
                <w:lang w:val="it-IT"/>
              </w:rPr>
              <w:t>Qualora una determinata cosa o un determinato oggetto non trovasse precisa assegnazione in una delle partite della presente polizza ovvero se tale assegnazione risultasse dubbia o controversa, la cosa o l'oggetto verranno attribuiti alla partita "Contenuto".</w:t>
            </w:r>
          </w:p>
          <w:p w:rsidR="009667D8" w:rsidRPr="00A60BC7" w:rsidRDefault="009667D8" w:rsidP="00A36D37">
            <w:pPr>
              <w:pStyle w:val="Corpotesto"/>
              <w:spacing w:line="240" w:lineRule="auto"/>
              <w:jc w:val="both"/>
              <w:rPr>
                <w:rFonts w:cs="Tahoma"/>
                <w:sz w:val="20"/>
                <w:szCs w:val="20"/>
                <w:lang w:val="it-IT"/>
              </w:rPr>
            </w:pPr>
            <w:r w:rsidRPr="00A60BC7">
              <w:rPr>
                <w:rFonts w:cs="Tahoma"/>
                <w:sz w:val="20"/>
                <w:szCs w:val="20"/>
                <w:lang w:val="it-IT"/>
              </w:rPr>
              <w:t>Resta inteso che per l'individuazione della cose assicurate si farà riferimento alle scritture contabili ed amministrative, documenti e/o atti della Contraente.</w:t>
            </w:r>
          </w:p>
          <w:p w:rsidR="009667D8" w:rsidRPr="00A60BC7" w:rsidRDefault="009667D8" w:rsidP="00A36D37">
            <w:pPr>
              <w:pStyle w:val="Corpotesto"/>
              <w:spacing w:line="240" w:lineRule="auto"/>
              <w:jc w:val="both"/>
              <w:rPr>
                <w:rFonts w:cs="Tahoma"/>
                <w:sz w:val="20"/>
                <w:szCs w:val="20"/>
                <w:lang w:val="it-IT"/>
              </w:rPr>
            </w:pPr>
            <w:r w:rsidRPr="00A60BC7">
              <w:rPr>
                <w:rFonts w:cs="Tahoma"/>
                <w:sz w:val="20"/>
                <w:szCs w:val="20"/>
                <w:lang w:val="it-IT"/>
              </w:rPr>
              <w:lastRenderedPageBreak/>
              <w:t>Il complesso dei fabbricati è di costruzione e copertura generalmente incombustibile; non si esclude tuttavia l'esistenza di costruzioni (anche in misura preponderante), realizzate in tutto o in parte in materiali combustibili. Sono compresi in copertura i capannoni pressostatici e simili.</w:t>
            </w:r>
          </w:p>
          <w:p w:rsidR="009667D8" w:rsidRPr="00A60BC7" w:rsidRDefault="009667D8" w:rsidP="008257A2">
            <w:pPr>
              <w:pStyle w:val="Corpotesto"/>
              <w:spacing w:line="240" w:lineRule="auto"/>
              <w:jc w:val="both"/>
              <w:rPr>
                <w:rFonts w:cs="Tahoma"/>
                <w:sz w:val="20"/>
                <w:szCs w:val="20"/>
                <w:lang w:val="it-IT"/>
              </w:rPr>
            </w:pPr>
            <w:r w:rsidRPr="00A60BC7">
              <w:rPr>
                <w:rFonts w:cs="Tahoma"/>
                <w:sz w:val="20"/>
                <w:szCs w:val="20"/>
                <w:lang w:val="it-IT"/>
              </w:rPr>
              <w:t xml:space="preserve">I beni e/o partite tutti/e oggetto della presente polizza potranno essere ubicati e l'attività potrà essere svolta ovunque nell'ambito </w:t>
            </w:r>
            <w:r w:rsidRPr="00A60BC7">
              <w:rPr>
                <w:noProof/>
                <w:sz w:val="20"/>
                <w:szCs w:val="20"/>
                <w:lang w:val="it-IT"/>
              </w:rPr>
              <w:t>dell’Unione Europea,</w:t>
            </w:r>
            <w:r w:rsidRPr="00A60BC7">
              <w:rPr>
                <w:rFonts w:cs="Tahoma"/>
                <w:sz w:val="20"/>
                <w:szCs w:val="20"/>
                <w:lang w:val="it-IT"/>
              </w:rPr>
              <w:t xml:space="preserve"> della Repubblica Italiana, della Repubblica di San Marino, dello Stato Città del Vaticano attraverso ubicazioni od organizzazioni proprie e/o di terzi, gestite in proprio e/o da terzi e si intendono garantiti anche se posti all'aperto e/o a bordo di automezzi per destinazione propria e/o per il tempo strettamente necessario alle operazioni di carico e scarico, nonché durante il temporaneo stazionamento in attesa dell'inizio del viaggio o delle operazioni di scarico.</w:t>
            </w:r>
          </w:p>
          <w:p w:rsidR="009667D8" w:rsidRPr="00A60BC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z w:val="20"/>
                <w:szCs w:val="20"/>
                <w:lang w:val="it-IT"/>
              </w:rPr>
            </w:pPr>
            <w:r w:rsidRPr="00A60BC7">
              <w:rPr>
                <w:rFonts w:cs="Tahoma"/>
                <w:sz w:val="20"/>
                <w:szCs w:val="20"/>
                <w:lang w:val="it-IT"/>
              </w:rPr>
              <w:t>I beni mobili e immobili sono pertinenti allo svolgimento dell'attività istituzionale del Contraente come previsto dai propri atti e regolamenti, dalla legge, da norme o disposizioni della Pubblica Amministrazione e comunque di fatto svolta, inclusi attività e servizi che in futuro potranno essere espletati.</w:t>
            </w:r>
          </w:p>
          <w:p w:rsidR="009667D8" w:rsidRPr="00E14C67" w:rsidRDefault="009667D8" w:rsidP="00A36D37">
            <w:pPr>
              <w:spacing w:after="120" w:line="240" w:lineRule="auto"/>
              <w:ind w:right="72"/>
              <w:jc w:val="both"/>
              <w:rPr>
                <w:rFonts w:cs="Tahoma"/>
                <w:noProof/>
                <w:sz w:val="20"/>
                <w:szCs w:val="20"/>
                <w:lang w:val="it-IT"/>
              </w:rPr>
            </w:pPr>
            <w:r w:rsidRPr="00A60BC7">
              <w:rPr>
                <w:rFonts w:cs="Tahoma"/>
                <w:sz w:val="20"/>
                <w:szCs w:val="20"/>
                <w:lang w:val="it-IT"/>
              </w:rPr>
              <w:t>I beni mobili ed immobili, in uso a terzi, possono essere adibiti a qualsiasi attività.</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lastRenderedPageBreak/>
              <w:t>Broker:</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noProof/>
                <w:sz w:val="20"/>
                <w:szCs w:val="20"/>
                <w:lang w:val="it-IT"/>
              </w:rPr>
            </w:pPr>
            <w:r w:rsidRPr="00E14C67">
              <w:rPr>
                <w:rFonts w:cs="Tahoma"/>
                <w:noProof/>
                <w:sz w:val="20"/>
                <w:szCs w:val="20"/>
                <w:lang w:val="it-IT"/>
              </w:rPr>
              <w:t>Marsh S.p.A. iscritta al R.U.I. al n° B000055861</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snapToGrid w:val="0"/>
                <w:sz w:val="20"/>
                <w:szCs w:val="20"/>
                <w:lang w:val="it-IT"/>
              </w:rPr>
            </w:pPr>
            <w:r w:rsidRPr="00E14C67">
              <w:rPr>
                <w:rFonts w:cs="Tahoma"/>
                <w:b/>
                <w:noProof/>
                <w:sz w:val="20"/>
                <w:szCs w:val="20"/>
              </w:rPr>
              <w:t>Comunicazioni:</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z w:val="20"/>
                <w:szCs w:val="20"/>
                <w:lang w:val="it-IT"/>
              </w:rPr>
            </w:pPr>
            <w:r w:rsidRPr="00E14C67">
              <w:rPr>
                <w:rFonts w:cs="Tahoma"/>
                <w:noProof/>
                <w:sz w:val="20"/>
                <w:szCs w:val="20"/>
                <w:lang w:val="it-IT"/>
              </w:rPr>
              <w:t>Tutte le comunicazioni effettuate per lettera raccomandata, alla quale sono parificati raccomandata a mano, telex, telegrammi, facsimile, PEC o altro mezzo documentabile. Resta inteso che avrà valore la data di invio risultante dai documenti provanti l’avvenuta comunicazione</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Connessioni ed infrastrutture</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noProof/>
                <w:sz w:val="20"/>
                <w:szCs w:val="20"/>
                <w:lang w:val="it-IT"/>
              </w:rPr>
              <w:t>Recinzioni, piazzali e strade, fognature e cunicoli esterni ai fabbricati, raccordi ferroviari e stradali, insegne, cancelli, comprese relative fondazioni e basamenti.</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lang w:val="it-IT"/>
              </w:rPr>
            </w:pPr>
            <w:r w:rsidRPr="00E14C67">
              <w:rPr>
                <w:rFonts w:cs="Tahoma"/>
                <w:b/>
                <w:noProof/>
                <w:sz w:val="20"/>
                <w:szCs w:val="20"/>
                <w:lang w:val="it-IT"/>
              </w:rPr>
              <w:t>Contenuto e beni differenti dai fabbricati:</w:t>
            </w:r>
          </w:p>
        </w:tc>
        <w:tc>
          <w:tcPr>
            <w:tcW w:w="7996" w:type="dxa"/>
            <w:shd w:val="clear" w:color="auto" w:fill="auto"/>
          </w:tcPr>
          <w:p w:rsidR="009667D8" w:rsidRPr="00E14C67" w:rsidRDefault="009667D8" w:rsidP="00A36D37">
            <w:pPr>
              <w:spacing w:after="120" w:line="240" w:lineRule="auto"/>
              <w:jc w:val="both"/>
              <w:rPr>
                <w:rFonts w:cs="Tahoma"/>
                <w:snapToGrid w:val="0"/>
                <w:sz w:val="20"/>
                <w:szCs w:val="20"/>
                <w:lang w:val="it-IT"/>
              </w:rPr>
            </w:pPr>
            <w:r w:rsidRPr="00E14C67">
              <w:rPr>
                <w:rFonts w:cs="Tahoma"/>
                <w:snapToGrid w:val="0"/>
                <w:sz w:val="20"/>
                <w:szCs w:val="20"/>
                <w:lang w:val="it-IT"/>
              </w:rPr>
              <w:t>A titolo esemplificativo e non limitativo:</w:t>
            </w:r>
          </w:p>
          <w:p w:rsidR="009667D8" w:rsidRPr="00E14C67" w:rsidRDefault="009667D8" w:rsidP="00DC19BE">
            <w:pPr>
              <w:numPr>
                <w:ilvl w:val="0"/>
                <w:numId w:val="1"/>
              </w:numPr>
              <w:tabs>
                <w:tab w:val="clear" w:pos="360"/>
              </w:tabs>
              <w:spacing w:after="120" w:line="240" w:lineRule="auto"/>
              <w:jc w:val="both"/>
              <w:rPr>
                <w:rFonts w:cs="Tahoma"/>
                <w:snapToGrid w:val="0"/>
                <w:sz w:val="20"/>
                <w:szCs w:val="20"/>
                <w:lang w:val="it-IT"/>
              </w:rPr>
            </w:pPr>
            <w:r w:rsidRPr="00E14C67">
              <w:rPr>
                <w:rFonts w:cs="Tahoma"/>
                <w:snapToGrid w:val="0"/>
                <w:sz w:val="20"/>
                <w:szCs w:val="20"/>
                <w:lang w:val="it-IT"/>
              </w:rPr>
              <w:t>Beni mobili in genere.</w:t>
            </w:r>
          </w:p>
          <w:p w:rsidR="009667D8" w:rsidRPr="00E14C67" w:rsidRDefault="009667D8" w:rsidP="00DC19BE">
            <w:pPr>
              <w:numPr>
                <w:ilvl w:val="0"/>
                <w:numId w:val="1"/>
              </w:numPr>
              <w:tabs>
                <w:tab w:val="clear" w:pos="360"/>
              </w:tabs>
              <w:spacing w:after="120" w:line="240" w:lineRule="auto"/>
              <w:jc w:val="both"/>
              <w:rPr>
                <w:rFonts w:cs="Tahoma"/>
                <w:snapToGrid w:val="0"/>
                <w:sz w:val="20"/>
                <w:szCs w:val="20"/>
                <w:lang w:val="it-IT"/>
              </w:rPr>
            </w:pPr>
            <w:r w:rsidRPr="00E14C67">
              <w:rPr>
                <w:rFonts w:cs="Tahoma"/>
                <w:snapToGrid w:val="0"/>
                <w:sz w:val="20"/>
                <w:szCs w:val="20"/>
                <w:lang w:val="it-IT"/>
              </w:rPr>
              <w:t xml:space="preserve">Apparecchiature, attrezzature e macchinari come definite alla voce “Macchine” del presente articolo. </w:t>
            </w:r>
          </w:p>
          <w:p w:rsidR="009667D8" w:rsidRPr="00E14C67" w:rsidRDefault="009667D8" w:rsidP="00DC19BE">
            <w:pPr>
              <w:numPr>
                <w:ilvl w:val="0"/>
                <w:numId w:val="1"/>
              </w:numPr>
              <w:tabs>
                <w:tab w:val="clear" w:pos="360"/>
              </w:tabs>
              <w:spacing w:after="120" w:line="240" w:lineRule="auto"/>
              <w:jc w:val="both"/>
              <w:rPr>
                <w:rFonts w:cs="Tahoma"/>
                <w:snapToGrid w:val="0"/>
                <w:sz w:val="20"/>
                <w:szCs w:val="20"/>
                <w:lang w:val="it-IT"/>
              </w:rPr>
            </w:pPr>
            <w:r w:rsidRPr="00E14C67">
              <w:rPr>
                <w:rFonts w:cs="Tahoma"/>
                <w:snapToGrid w:val="0"/>
                <w:sz w:val="20"/>
                <w:szCs w:val="20"/>
                <w:lang w:val="it-IT"/>
              </w:rPr>
              <w:t xml:space="preserve">Apparecchiature e sistemi elettronici come definiti alla voce “Apparecchiature elettroniche” del presente articolo ed attrezzature in genere non al servizio dei fabbricati come definite nella corrispondenti voci del presente articolo. </w:t>
            </w:r>
          </w:p>
          <w:p w:rsidR="009667D8" w:rsidRPr="00E14C67" w:rsidRDefault="009667D8" w:rsidP="00DC19BE">
            <w:pPr>
              <w:numPr>
                <w:ilvl w:val="0"/>
                <w:numId w:val="1"/>
              </w:numPr>
              <w:tabs>
                <w:tab w:val="clear" w:pos="360"/>
                <w:tab w:val="num" w:pos="-1368"/>
              </w:tabs>
              <w:spacing w:after="120" w:line="240" w:lineRule="auto"/>
              <w:jc w:val="both"/>
              <w:rPr>
                <w:rFonts w:cs="Tahoma"/>
                <w:snapToGrid w:val="0"/>
                <w:sz w:val="20"/>
                <w:szCs w:val="20"/>
                <w:lang w:val="it-IT"/>
              </w:rPr>
            </w:pPr>
            <w:r w:rsidRPr="00E14C67">
              <w:rPr>
                <w:rFonts w:cs="Tahoma"/>
                <w:snapToGrid w:val="0"/>
                <w:sz w:val="20"/>
                <w:szCs w:val="20"/>
                <w:lang w:val="it-IT"/>
              </w:rPr>
              <w:t xml:space="preserve">Mobilio, arredi, arredi sacri, oggetti di ornamento, tappeti, il tutto anche d’antiquariato. </w:t>
            </w:r>
          </w:p>
          <w:p w:rsidR="009667D8" w:rsidRPr="00E14C67" w:rsidRDefault="009667D8" w:rsidP="00DC19BE">
            <w:pPr>
              <w:numPr>
                <w:ilvl w:val="0"/>
                <w:numId w:val="1"/>
              </w:numPr>
              <w:tabs>
                <w:tab w:val="clear" w:pos="360"/>
                <w:tab w:val="num" w:pos="-1368"/>
              </w:tabs>
              <w:spacing w:after="120" w:line="240" w:lineRule="auto"/>
              <w:jc w:val="both"/>
              <w:rPr>
                <w:rFonts w:cs="Tahoma"/>
                <w:snapToGrid w:val="0"/>
                <w:sz w:val="20"/>
                <w:szCs w:val="20"/>
                <w:lang w:val="it-IT"/>
              </w:rPr>
            </w:pPr>
            <w:r w:rsidRPr="00E14C67">
              <w:rPr>
                <w:rFonts w:cs="Tahoma"/>
                <w:snapToGrid w:val="0"/>
                <w:sz w:val="20"/>
                <w:szCs w:val="20"/>
                <w:lang w:val="it-IT"/>
              </w:rPr>
              <w:t>Distributori automatici di cibi e bevande, materiale di consumo e merci.</w:t>
            </w:r>
          </w:p>
          <w:p w:rsidR="009667D8" w:rsidRPr="00E14C67" w:rsidRDefault="009667D8" w:rsidP="00DC19BE">
            <w:pPr>
              <w:numPr>
                <w:ilvl w:val="0"/>
                <w:numId w:val="1"/>
              </w:numPr>
              <w:tabs>
                <w:tab w:val="clear" w:pos="360"/>
                <w:tab w:val="num" w:pos="-1368"/>
              </w:tabs>
              <w:spacing w:after="120" w:line="240" w:lineRule="auto"/>
              <w:jc w:val="both"/>
              <w:rPr>
                <w:rFonts w:cs="Tahoma"/>
                <w:snapToGrid w:val="0"/>
                <w:sz w:val="20"/>
                <w:szCs w:val="20"/>
                <w:lang w:val="it-IT"/>
              </w:rPr>
            </w:pPr>
            <w:r w:rsidRPr="00E14C67">
              <w:rPr>
                <w:rFonts w:cs="Tahoma"/>
                <w:snapToGrid w:val="0"/>
                <w:sz w:val="20"/>
                <w:szCs w:val="20"/>
                <w:lang w:val="it-IT"/>
              </w:rPr>
              <w:t>Macchine d’ufficio, attrezzature antinfortunistiche, scaffalature, banchi, impianti e strumenti di sollevamento, pesa, trasporto ed imballaggio, impianti portatili di condizionamento o riscaldamento, apparecchiature di segnalazione e comunicazione ventilatori, umidificatori, registri, stampati, cancelleria, campionari, materiale didattico, armadi di sicurezza, casseforti.</w:t>
            </w:r>
          </w:p>
          <w:p w:rsidR="009667D8" w:rsidRPr="00E14C67" w:rsidRDefault="009667D8" w:rsidP="00DC19BE">
            <w:pPr>
              <w:numPr>
                <w:ilvl w:val="0"/>
                <w:numId w:val="1"/>
              </w:numPr>
              <w:tabs>
                <w:tab w:val="clear" w:pos="360"/>
                <w:tab w:val="num" w:pos="-1368"/>
              </w:tabs>
              <w:spacing w:after="120" w:line="240" w:lineRule="auto"/>
              <w:jc w:val="both"/>
              <w:rPr>
                <w:rFonts w:cs="Tahoma"/>
                <w:noProof/>
                <w:sz w:val="20"/>
                <w:szCs w:val="20"/>
                <w:lang w:val="it-IT"/>
              </w:rPr>
            </w:pPr>
            <w:r w:rsidRPr="00E14C67">
              <w:rPr>
                <w:rFonts w:cs="Tahoma"/>
                <w:snapToGrid w:val="0"/>
                <w:sz w:val="20"/>
                <w:szCs w:val="20"/>
                <w:lang w:val="it-IT"/>
              </w:rPr>
              <w:t xml:space="preserve">Indumenti ed altri oggetti personali (con esclusione dei veicoli immatricolati al P.R.A.), di normale uso, di proprietà dei dipendenti e/o collaboratori e/o visitatori. </w:t>
            </w:r>
          </w:p>
          <w:p w:rsidR="009667D8" w:rsidRPr="00E14C67" w:rsidRDefault="009667D8" w:rsidP="00DC19BE">
            <w:pPr>
              <w:numPr>
                <w:ilvl w:val="0"/>
                <w:numId w:val="1"/>
              </w:numPr>
              <w:tabs>
                <w:tab w:val="clear" w:pos="360"/>
                <w:tab w:val="num" w:pos="-1368"/>
              </w:tabs>
              <w:spacing w:after="120" w:line="240" w:lineRule="auto"/>
              <w:jc w:val="both"/>
              <w:rPr>
                <w:rFonts w:cs="Tahoma"/>
                <w:noProof/>
                <w:sz w:val="20"/>
                <w:szCs w:val="20"/>
                <w:lang w:val="it-IT"/>
              </w:rPr>
            </w:pPr>
            <w:r w:rsidRPr="00E14C67">
              <w:rPr>
                <w:rFonts w:cs="Tahoma"/>
                <w:noProof/>
                <w:sz w:val="20"/>
                <w:szCs w:val="20"/>
                <w:lang w:val="it-IT"/>
              </w:rPr>
              <w:t>Merci e materie prime in genere, materiale occorente per l’attività dell’assicurato,  presidi e dispositivi sanitari di sicurezza, ingredienti di lavorazione, semilavorati, imballaggi, recipienti, derrate alimentari.</w:t>
            </w:r>
          </w:p>
          <w:p w:rsidR="009667D8" w:rsidRPr="00E14C67" w:rsidRDefault="009667D8" w:rsidP="00DC19BE">
            <w:pPr>
              <w:numPr>
                <w:ilvl w:val="0"/>
                <w:numId w:val="1"/>
              </w:numPr>
              <w:tabs>
                <w:tab w:val="clear" w:pos="360"/>
                <w:tab w:val="num" w:pos="-1368"/>
              </w:tabs>
              <w:spacing w:after="120" w:line="240" w:lineRule="auto"/>
              <w:jc w:val="both"/>
              <w:rPr>
                <w:rFonts w:cs="Tahoma"/>
                <w:sz w:val="20"/>
                <w:szCs w:val="20"/>
                <w:lang w:val="it-IT"/>
              </w:rPr>
            </w:pPr>
            <w:r w:rsidRPr="00E14C67">
              <w:rPr>
                <w:rFonts w:cs="Tahoma"/>
                <w:sz w:val="20"/>
                <w:szCs w:val="20"/>
                <w:lang w:val="it-IT"/>
              </w:rPr>
              <w:t xml:space="preserve">Archivi cartacei e informatici, documenti, disegni, registri, referti, immagini, </w:t>
            </w:r>
            <w:proofErr w:type="spellStart"/>
            <w:r w:rsidRPr="00E14C67">
              <w:rPr>
                <w:rFonts w:cs="Tahoma"/>
                <w:sz w:val="20"/>
                <w:szCs w:val="20"/>
                <w:lang w:val="it-IT"/>
              </w:rPr>
              <w:t>microfilms</w:t>
            </w:r>
            <w:proofErr w:type="spellEnd"/>
            <w:r w:rsidRPr="00E14C67">
              <w:rPr>
                <w:rFonts w:cs="Tahoma"/>
                <w:sz w:val="20"/>
                <w:szCs w:val="20"/>
                <w:lang w:val="it-IT"/>
              </w:rPr>
              <w:t xml:space="preserve">, </w:t>
            </w:r>
            <w:proofErr w:type="spellStart"/>
            <w:r w:rsidRPr="00E14C67">
              <w:rPr>
                <w:rFonts w:cs="Tahoma"/>
                <w:sz w:val="20"/>
                <w:szCs w:val="20"/>
                <w:lang w:val="it-IT"/>
              </w:rPr>
              <w:t>fotocolors</w:t>
            </w:r>
            <w:proofErr w:type="spellEnd"/>
            <w:r w:rsidRPr="00E14C67">
              <w:rPr>
                <w:rFonts w:cs="Tahoma"/>
                <w:sz w:val="20"/>
                <w:szCs w:val="20"/>
                <w:lang w:val="it-IT"/>
              </w:rPr>
              <w:t xml:space="preserve">,  schede, dischi, nastri per macchine meccanografiche e per elaboratori elettronici, software e programmi informatici; </w:t>
            </w:r>
            <w:proofErr w:type="spellStart"/>
            <w:r w:rsidRPr="00E14C67">
              <w:rPr>
                <w:rFonts w:cs="Tahoma"/>
                <w:sz w:val="20"/>
                <w:szCs w:val="20"/>
                <w:lang w:val="it-IT"/>
              </w:rPr>
              <w:t>clichès</w:t>
            </w:r>
            <w:proofErr w:type="spellEnd"/>
            <w:r w:rsidRPr="00E14C67">
              <w:rPr>
                <w:rFonts w:cs="Tahoma"/>
                <w:sz w:val="20"/>
                <w:szCs w:val="20"/>
                <w:lang w:val="it-IT"/>
              </w:rPr>
              <w:t xml:space="preserve">, pietre litografiche, lastre o cilindri, </w:t>
            </w:r>
            <w:r w:rsidRPr="00E14C67">
              <w:rPr>
                <w:rFonts w:cs="Tahoma"/>
                <w:sz w:val="20"/>
                <w:szCs w:val="20"/>
                <w:lang w:val="it-IT"/>
              </w:rPr>
              <w:lastRenderedPageBreak/>
              <w:t>tavolette stereotipe, rami per incisioni e simili.</w:t>
            </w:r>
          </w:p>
          <w:p w:rsidR="009667D8" w:rsidRPr="00E14C67" w:rsidRDefault="009667D8" w:rsidP="00DC19BE">
            <w:pPr>
              <w:numPr>
                <w:ilvl w:val="0"/>
                <w:numId w:val="1"/>
              </w:numPr>
              <w:tabs>
                <w:tab w:val="clear" w:pos="360"/>
                <w:tab w:val="num" w:pos="-1368"/>
              </w:tabs>
              <w:spacing w:after="120" w:line="240" w:lineRule="auto"/>
              <w:jc w:val="both"/>
              <w:rPr>
                <w:rFonts w:cs="Tahoma"/>
                <w:sz w:val="20"/>
                <w:szCs w:val="20"/>
                <w:lang w:val="it-IT"/>
              </w:rPr>
            </w:pPr>
            <w:r w:rsidRPr="00E14C67">
              <w:rPr>
                <w:rFonts w:cs="Tahoma"/>
                <w:sz w:val="20"/>
                <w:szCs w:val="20"/>
                <w:lang w:val="it-IT"/>
              </w:rPr>
              <w:t>Mezzi di traino e trasporto. Sono pure compresi locomotori ed altri mezzi di locomozione interna non iscritti al P.R.A. di proprietà dell'Assicurato.</w:t>
            </w:r>
          </w:p>
          <w:p w:rsidR="009667D8" w:rsidRPr="00E14C67" w:rsidRDefault="009667D8" w:rsidP="00DC19BE">
            <w:pPr>
              <w:numPr>
                <w:ilvl w:val="0"/>
                <w:numId w:val="1"/>
              </w:numPr>
              <w:tabs>
                <w:tab w:val="clear" w:pos="360"/>
                <w:tab w:val="num" w:pos="-1368"/>
              </w:tabs>
              <w:spacing w:after="120" w:line="240" w:lineRule="auto"/>
              <w:jc w:val="both"/>
              <w:rPr>
                <w:rFonts w:cs="Tahoma"/>
                <w:sz w:val="20"/>
                <w:szCs w:val="20"/>
                <w:lang w:val="it-IT"/>
              </w:rPr>
            </w:pPr>
            <w:r w:rsidRPr="00E14C67">
              <w:rPr>
                <w:rFonts w:cs="Tahoma"/>
                <w:sz w:val="20"/>
                <w:szCs w:val="20"/>
                <w:lang w:val="it-IT"/>
              </w:rPr>
              <w:t>Apparecchiature tecniche ad impiego mobile.</w:t>
            </w:r>
          </w:p>
          <w:p w:rsidR="009667D8" w:rsidRPr="00E14C67" w:rsidRDefault="009667D8" w:rsidP="00DC19BE">
            <w:pPr>
              <w:numPr>
                <w:ilvl w:val="0"/>
                <w:numId w:val="1"/>
              </w:numPr>
              <w:tabs>
                <w:tab w:val="clear" w:pos="360"/>
                <w:tab w:val="num" w:pos="-1368"/>
              </w:tabs>
              <w:spacing w:after="120" w:line="240" w:lineRule="auto"/>
              <w:jc w:val="both"/>
              <w:rPr>
                <w:rFonts w:cs="Tahoma"/>
                <w:snapToGrid w:val="0"/>
                <w:sz w:val="20"/>
                <w:szCs w:val="20"/>
                <w:lang w:val="it-IT"/>
              </w:rPr>
            </w:pPr>
            <w:r w:rsidRPr="00E14C67">
              <w:rPr>
                <w:rFonts w:cs="Tahoma"/>
                <w:sz w:val="20"/>
                <w:szCs w:val="20"/>
                <w:lang w:val="it-IT"/>
              </w:rPr>
              <w:t xml:space="preserve">Combustibili, lubrificanti, infiammabili, </w:t>
            </w:r>
            <w:r w:rsidRPr="00E14C67">
              <w:rPr>
                <w:rFonts w:cs="Tahoma"/>
                <w:noProof/>
                <w:sz w:val="20"/>
                <w:szCs w:val="20"/>
                <w:lang w:val="it-IT"/>
              </w:rPr>
              <w:t>merci speciali,</w:t>
            </w:r>
            <w:r w:rsidRPr="00E14C67">
              <w:rPr>
                <w:rFonts w:cs="Tahoma"/>
                <w:sz w:val="20"/>
                <w:szCs w:val="20"/>
                <w:lang w:val="it-IT"/>
              </w:rPr>
              <w:t xml:space="preserve"> gas tecnici, materiali tossici nocivi inquinanti, residui di lavorazione, rifiuti urbani e speciali.</w:t>
            </w:r>
          </w:p>
          <w:p w:rsidR="009667D8" w:rsidRPr="00E14C67" w:rsidRDefault="009667D8" w:rsidP="00A36D37">
            <w:pPr>
              <w:spacing w:after="120" w:line="240" w:lineRule="auto"/>
              <w:ind w:right="72"/>
              <w:jc w:val="both"/>
              <w:rPr>
                <w:rFonts w:cs="Tahoma"/>
                <w:noProof/>
                <w:sz w:val="20"/>
                <w:szCs w:val="20"/>
                <w:lang w:val="it-IT"/>
              </w:rPr>
            </w:pPr>
            <w:r w:rsidRPr="00E14C67">
              <w:rPr>
                <w:rFonts w:cs="Tahoma"/>
                <w:snapToGrid w:val="0"/>
                <w:sz w:val="20"/>
                <w:szCs w:val="20"/>
                <w:lang w:val="it-IT"/>
              </w:rPr>
              <w:t>Quant’altro, anche se non specificatamente elencato, normalmente pertinente e necessario all’esercizio di tutte le attività gestite e i servizi forniti dal Contraente, che non rientri nella definizione di “Fabbricati”. Il tutto anche se all’aperto se per sua naturale destinazione e comunque durante le operazioni di carico e scarico.</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lang w:val="it-IT"/>
              </w:rPr>
            </w:pPr>
            <w:r w:rsidRPr="00E14C67">
              <w:rPr>
                <w:rFonts w:cs="Tahoma"/>
                <w:b/>
                <w:noProof/>
                <w:sz w:val="20"/>
                <w:szCs w:val="20"/>
              </w:rPr>
              <w:lastRenderedPageBreak/>
              <w:t>Contraente:</w:t>
            </w:r>
          </w:p>
        </w:tc>
        <w:tc>
          <w:tcPr>
            <w:tcW w:w="7996" w:type="dxa"/>
            <w:shd w:val="clear" w:color="auto" w:fill="auto"/>
          </w:tcPr>
          <w:p w:rsidR="009667D8" w:rsidRPr="00E14C67" w:rsidRDefault="009667D8" w:rsidP="00A36D37">
            <w:pPr>
              <w:spacing w:after="120" w:line="240" w:lineRule="auto"/>
              <w:jc w:val="both"/>
              <w:rPr>
                <w:rFonts w:cs="Tahoma"/>
                <w:snapToGrid w:val="0"/>
                <w:sz w:val="20"/>
                <w:szCs w:val="20"/>
                <w:lang w:val="it-IT"/>
              </w:rPr>
            </w:pPr>
            <w:r w:rsidRPr="00E14C67">
              <w:rPr>
                <w:rFonts w:cs="Tahoma"/>
                <w:noProof/>
                <w:sz w:val="20"/>
                <w:szCs w:val="20"/>
                <w:lang w:val="it-IT"/>
              </w:rPr>
              <w:t>Il soggetto che stipula l’assicurazione</w:t>
            </w:r>
          </w:p>
        </w:tc>
      </w:tr>
      <w:tr w:rsidR="00781D03" w:rsidRPr="00DF37E0" w:rsidTr="00781D03">
        <w:tblPrEx>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PrEx>
        <w:tc>
          <w:tcPr>
            <w:tcW w:w="2300" w:type="dxa"/>
            <w:shd w:val="clear" w:color="auto" w:fill="auto"/>
          </w:tcPr>
          <w:p w:rsidR="00781D03" w:rsidRPr="00863E9A" w:rsidRDefault="00781D03" w:rsidP="00781D03">
            <w:pPr>
              <w:spacing w:after="120" w:line="240" w:lineRule="auto"/>
            </w:pPr>
            <w:r w:rsidRPr="00863E9A">
              <w:rPr>
                <w:rFonts w:cs="Tahoma"/>
                <w:b/>
                <w:noProof/>
                <w:sz w:val="20"/>
                <w:szCs w:val="20"/>
              </w:rPr>
              <w:t>Contratto di manutenzione:</w:t>
            </w:r>
          </w:p>
        </w:tc>
        <w:tc>
          <w:tcPr>
            <w:tcW w:w="7996" w:type="dxa"/>
            <w:shd w:val="clear" w:color="auto" w:fill="auto"/>
          </w:tcPr>
          <w:p w:rsidR="00781D03" w:rsidRPr="00863E9A" w:rsidRDefault="00781D03" w:rsidP="00781D03">
            <w:pPr>
              <w:spacing w:after="120" w:line="240" w:lineRule="auto"/>
              <w:ind w:right="72"/>
              <w:jc w:val="both"/>
              <w:rPr>
                <w:rFonts w:cs="Tahoma"/>
                <w:noProof/>
                <w:sz w:val="20"/>
                <w:szCs w:val="20"/>
                <w:lang w:val="it-IT"/>
              </w:rPr>
            </w:pPr>
            <w:r w:rsidRPr="00863E9A">
              <w:rPr>
                <w:rFonts w:cs="Tahoma"/>
                <w:noProof/>
                <w:sz w:val="20"/>
                <w:szCs w:val="20"/>
                <w:lang w:val="it-IT"/>
              </w:rPr>
              <w:t>Il Contratto di Assistenza Tecnica le cui prestazioni consistono in: controlli di funzionalità, manutenzione preventiva, eliminazione di difetti e disturbi a seguito di usura, aggiornamento tecnologico, parti di ricambio e manodopera.</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lang w:val="it-IT"/>
              </w:rPr>
              <w:t>Cose assicurate:</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Beni oggetto di copertura assicurativa; sono detti anche beni  e enti assicurati.</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rPr>
              <w:t>Danni indiretti:</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Sospensione di attività o qualsiasi danno che non riguardi la materialità delle cose assicurate.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lang w:val="it-IT"/>
              </w:rPr>
              <w:t>Danni materiali diretti e consequenziali:</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I danni materiali che le cose assicurate subiscono per effetto diretto di un evento per il quale é prestata l'assicurazione ed, in tale ipotesi, anche i danni materiali che subiscono altre cose assicurate, non direttamente colpite dall’evento, purchè in conseguenza dell’evento stesso.</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lang w:val="it-IT"/>
              </w:rPr>
              <w:t>Dati</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Insieme d'informazioni logicamente strutturate, elaborabili da parte dei programmi.</w:t>
            </w:r>
          </w:p>
        </w:tc>
      </w:tr>
      <w:tr w:rsidR="009667D8" w:rsidRPr="00DF37E0" w:rsidTr="00D10175">
        <w:tc>
          <w:tcPr>
            <w:tcW w:w="2300" w:type="dxa"/>
            <w:shd w:val="clear" w:color="auto" w:fill="auto"/>
          </w:tcPr>
          <w:p w:rsidR="009667D8" w:rsidRPr="00863E9A" w:rsidRDefault="009667D8" w:rsidP="00A36D37">
            <w:pPr>
              <w:tabs>
                <w:tab w:val="left" w:pos="3000"/>
                <w:tab w:val="left" w:pos="3240"/>
                <w:tab w:val="left" w:pos="3480"/>
              </w:tabs>
              <w:spacing w:after="120" w:line="240" w:lineRule="auto"/>
              <w:jc w:val="both"/>
              <w:rPr>
                <w:rFonts w:cs="Tahoma"/>
                <w:b/>
                <w:noProof/>
                <w:sz w:val="20"/>
                <w:szCs w:val="20"/>
                <w:lang w:val="it-IT"/>
              </w:rPr>
            </w:pPr>
            <w:r w:rsidRPr="00863E9A">
              <w:rPr>
                <w:rFonts w:cs="Tahoma"/>
                <w:b/>
                <w:noProof/>
                <w:sz w:val="20"/>
                <w:szCs w:val="20"/>
                <w:lang w:val="it-IT"/>
              </w:rPr>
              <w:t>Dipendenti</w:t>
            </w:r>
          </w:p>
        </w:tc>
        <w:tc>
          <w:tcPr>
            <w:tcW w:w="7996" w:type="dxa"/>
            <w:shd w:val="clear" w:color="auto" w:fill="auto"/>
          </w:tcPr>
          <w:p w:rsidR="009667D8" w:rsidRPr="00863E9A" w:rsidRDefault="009667D8" w:rsidP="00A36D37">
            <w:pPr>
              <w:spacing w:after="120" w:line="240" w:lineRule="auto"/>
              <w:jc w:val="both"/>
              <w:rPr>
                <w:rFonts w:cs="LucidaSans"/>
                <w:sz w:val="20"/>
                <w:szCs w:val="20"/>
                <w:lang w:val="it-IT"/>
              </w:rPr>
            </w:pPr>
            <w:r w:rsidRPr="00863E9A">
              <w:rPr>
                <w:rFonts w:cs="LucidaSans"/>
                <w:sz w:val="20"/>
                <w:szCs w:val="20"/>
                <w:lang w:val="it-IT"/>
              </w:rPr>
              <w:t>Tutti i soggetti di cui, nel rispetto della legislazione in materia di rapporto o prestazione di lavoro vigente al momento del sinistro, l’Assicurato si avvalga, anche occasionalmente o temporaneamente, nell’esercizio della attività descritta in polizza, inclusi:</w:t>
            </w:r>
          </w:p>
          <w:p w:rsidR="009667D8" w:rsidRPr="00863E9A" w:rsidRDefault="009667D8" w:rsidP="00DC19BE">
            <w:pPr>
              <w:numPr>
                <w:ilvl w:val="0"/>
                <w:numId w:val="1"/>
              </w:numPr>
              <w:tabs>
                <w:tab w:val="clear" w:pos="360"/>
                <w:tab w:val="num" w:pos="-1368"/>
                <w:tab w:val="num" w:pos="993"/>
              </w:tabs>
              <w:spacing w:after="120" w:line="240" w:lineRule="auto"/>
              <w:jc w:val="both"/>
              <w:rPr>
                <w:rFonts w:cs="Tahoma"/>
                <w:sz w:val="20"/>
                <w:szCs w:val="20"/>
                <w:lang w:val="it-IT"/>
              </w:rPr>
            </w:pPr>
            <w:r w:rsidRPr="00863E9A">
              <w:rPr>
                <w:rFonts w:cs="Tahoma"/>
                <w:sz w:val="20"/>
                <w:szCs w:val="20"/>
                <w:lang w:val="it-IT"/>
              </w:rPr>
              <w:t>le persone fisiche distaccate temporaneamente presso altre aziende, anche qualora l’attività sia diversa da quella descritta in polizza;</w:t>
            </w:r>
          </w:p>
          <w:p w:rsidR="009667D8" w:rsidRPr="00863E9A" w:rsidRDefault="009667D8" w:rsidP="00DC19BE">
            <w:pPr>
              <w:numPr>
                <w:ilvl w:val="0"/>
                <w:numId w:val="1"/>
              </w:numPr>
              <w:tabs>
                <w:tab w:val="clear" w:pos="360"/>
                <w:tab w:val="num" w:pos="-1368"/>
                <w:tab w:val="num" w:pos="993"/>
              </w:tabs>
              <w:spacing w:after="120" w:line="240" w:lineRule="auto"/>
              <w:jc w:val="both"/>
              <w:rPr>
                <w:rFonts w:cs="Tahoma"/>
                <w:sz w:val="20"/>
                <w:szCs w:val="20"/>
                <w:lang w:val="it-IT"/>
              </w:rPr>
            </w:pPr>
            <w:r w:rsidRPr="00863E9A">
              <w:rPr>
                <w:rFonts w:cs="Tahoma"/>
                <w:sz w:val="20"/>
                <w:szCs w:val="20"/>
                <w:lang w:val="it-IT"/>
              </w:rPr>
              <w:t xml:space="preserve">quelli per i quali l’obbligo di corrispondere i contributi obbligatori a istituti previdenziali ricada, ai sensi di legge, in tutto o in parte su soggetti diversi dall’Assicurato; </w:t>
            </w:r>
          </w:p>
          <w:p w:rsidR="009667D8" w:rsidRPr="00863E9A" w:rsidRDefault="009667D8" w:rsidP="00DC19BE">
            <w:pPr>
              <w:numPr>
                <w:ilvl w:val="0"/>
                <w:numId w:val="1"/>
              </w:numPr>
              <w:tabs>
                <w:tab w:val="clear" w:pos="360"/>
                <w:tab w:val="num" w:pos="-1368"/>
                <w:tab w:val="num" w:pos="993"/>
              </w:tabs>
              <w:spacing w:after="120" w:line="240" w:lineRule="auto"/>
              <w:jc w:val="both"/>
              <w:rPr>
                <w:color w:val="000000"/>
                <w:sz w:val="20"/>
                <w:szCs w:val="20"/>
                <w:lang w:val="it-IT"/>
              </w:rPr>
            </w:pPr>
            <w:r w:rsidRPr="00863E9A">
              <w:rPr>
                <w:rFonts w:cs="Tahoma"/>
                <w:sz w:val="20"/>
                <w:szCs w:val="20"/>
                <w:lang w:val="it-IT"/>
              </w:rPr>
              <w:t>quelli per i quali l’Assicurato sia tenuto al rispetto delle prescrizioni inerenti la sicurezza e la salute ai sensi della vigente normativa in materia di salute e sicurezza dei lavoratori, anche se l’obbligo di corrispondere i contributi obbligatori a istituti previdenziali ricade su soggetti, fisici o giuridici, giuridicamente distinti dall’Assicurato;</w:t>
            </w:r>
          </w:p>
          <w:p w:rsidR="009667D8" w:rsidRPr="00863E9A" w:rsidRDefault="009667D8" w:rsidP="00A36D37">
            <w:pPr>
              <w:spacing w:after="120" w:line="240" w:lineRule="auto"/>
              <w:ind w:right="72"/>
              <w:jc w:val="both"/>
              <w:rPr>
                <w:rFonts w:cs="Tahoma"/>
                <w:noProof/>
                <w:sz w:val="20"/>
                <w:szCs w:val="20"/>
                <w:lang w:val="it-IT"/>
              </w:rPr>
            </w:pPr>
            <w:r w:rsidRPr="00863E9A">
              <w:rPr>
                <w:color w:val="000000"/>
                <w:sz w:val="20"/>
                <w:szCs w:val="20"/>
                <w:lang w:val="it-IT"/>
              </w:rPr>
              <w:t>sono parificati a dipendenti i consulenti o collaboratori esterni nell'esercizio delle mansioni loro affidate dall'Assicurato con specifico mandato o mediante convenzione.</w:t>
            </w:r>
          </w:p>
        </w:tc>
      </w:tr>
      <w:tr w:rsidR="009667D8" w:rsidRPr="00DF37E0" w:rsidTr="00D10175">
        <w:tc>
          <w:tcPr>
            <w:tcW w:w="2300" w:type="dxa"/>
            <w:shd w:val="clear" w:color="auto" w:fill="auto"/>
          </w:tcPr>
          <w:p w:rsidR="009667D8" w:rsidRPr="00863E9A" w:rsidRDefault="009667D8" w:rsidP="00A36D37">
            <w:pPr>
              <w:tabs>
                <w:tab w:val="left" w:pos="3000"/>
                <w:tab w:val="left" w:pos="3240"/>
                <w:tab w:val="left" w:pos="3480"/>
              </w:tabs>
              <w:spacing w:after="120" w:line="240" w:lineRule="auto"/>
              <w:jc w:val="both"/>
              <w:rPr>
                <w:rFonts w:cs="LucidaSans"/>
                <w:sz w:val="20"/>
                <w:szCs w:val="20"/>
                <w:lang w:val="it-IT"/>
              </w:rPr>
            </w:pPr>
            <w:r w:rsidRPr="00863E9A">
              <w:rPr>
                <w:rFonts w:cs="Tahoma"/>
                <w:b/>
                <w:noProof/>
                <w:sz w:val="20"/>
                <w:szCs w:val="20"/>
                <w:lang w:val="it-IT"/>
              </w:rPr>
              <w:t>Eventi sociopolitici</w:t>
            </w:r>
          </w:p>
        </w:tc>
        <w:tc>
          <w:tcPr>
            <w:tcW w:w="7996" w:type="dxa"/>
            <w:shd w:val="clear" w:color="auto" w:fill="auto"/>
          </w:tcPr>
          <w:p w:rsidR="009667D8" w:rsidRPr="00863E9A" w:rsidRDefault="009667D8" w:rsidP="00A36D37">
            <w:pPr>
              <w:tabs>
                <w:tab w:val="num" w:pos="993"/>
              </w:tabs>
              <w:spacing w:after="120" w:line="240" w:lineRule="auto"/>
              <w:jc w:val="both"/>
              <w:rPr>
                <w:color w:val="000000"/>
                <w:sz w:val="20"/>
                <w:szCs w:val="20"/>
                <w:lang w:val="it-IT"/>
              </w:rPr>
            </w:pPr>
            <w:r w:rsidRPr="00863E9A">
              <w:rPr>
                <w:rFonts w:cs="Tahoma"/>
                <w:noProof/>
                <w:sz w:val="20"/>
                <w:szCs w:val="20"/>
                <w:lang w:val="it-IT"/>
              </w:rPr>
              <w:t>I danni verificatisi in conseguenza di tumulto popolare, sciopero, sommossa o sabotaggio organizzato.</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lang w:val="it-IT"/>
              </w:rPr>
              <w:t>Esplodenti</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LucidaSans"/>
                <w:sz w:val="20"/>
                <w:szCs w:val="20"/>
                <w:lang w:val="it-IT"/>
              </w:rPr>
              <w:t>Sostanze e prodotti che, anche in piccola quantità: a) a contatto con l'aria o con l'acqua, a condizioni normali danno luogo ad esplosione; b) per azione meccanica o termica esplodono; c) e comunque gli esplosivi considerati dall'art. 83 del R.D. n. 635 del 6 Maggio 1940 ed elencati nel relativo allegato A.</w:t>
            </w:r>
          </w:p>
        </w:tc>
      </w:tr>
      <w:tr w:rsidR="009667D8" w:rsidRPr="00DF37E0" w:rsidTr="00D10175">
        <w:tc>
          <w:tcPr>
            <w:tcW w:w="2300" w:type="dxa"/>
            <w:shd w:val="clear" w:color="auto" w:fill="auto"/>
          </w:tcPr>
          <w:p w:rsidR="009667D8" w:rsidRPr="00863E9A" w:rsidRDefault="009667D8" w:rsidP="00A36D37">
            <w:pPr>
              <w:tabs>
                <w:tab w:val="left" w:pos="3000"/>
                <w:tab w:val="left" w:pos="3240"/>
                <w:tab w:val="left" w:pos="3480"/>
              </w:tabs>
              <w:spacing w:after="120" w:line="240" w:lineRule="auto"/>
              <w:jc w:val="both"/>
              <w:rPr>
                <w:sz w:val="20"/>
                <w:szCs w:val="20"/>
                <w:lang w:val="it-IT"/>
              </w:rPr>
            </w:pPr>
            <w:r w:rsidRPr="00863E9A">
              <w:rPr>
                <w:rFonts w:cs="Tahoma"/>
                <w:b/>
                <w:noProof/>
                <w:sz w:val="20"/>
                <w:szCs w:val="20"/>
                <w:lang w:val="it-IT"/>
              </w:rPr>
              <w:t>Esplosione</w:t>
            </w:r>
          </w:p>
        </w:tc>
        <w:tc>
          <w:tcPr>
            <w:tcW w:w="7996" w:type="dxa"/>
            <w:shd w:val="clear" w:color="auto" w:fill="auto"/>
          </w:tcPr>
          <w:p w:rsidR="009667D8" w:rsidRPr="00863E9A" w:rsidRDefault="009667D8" w:rsidP="00A36D37">
            <w:pPr>
              <w:spacing w:after="120" w:line="240" w:lineRule="auto"/>
              <w:jc w:val="both"/>
              <w:rPr>
                <w:rFonts w:cs="LucidaSans"/>
                <w:sz w:val="20"/>
                <w:szCs w:val="20"/>
                <w:lang w:val="it-IT"/>
              </w:rPr>
            </w:pPr>
            <w:r w:rsidRPr="00863E9A">
              <w:rPr>
                <w:rFonts w:cs="LucidaSans"/>
                <w:sz w:val="20"/>
                <w:szCs w:val="20"/>
                <w:lang w:val="it-IT"/>
              </w:rPr>
              <w:t>Sviluppo di gas o vapori ad alta temperatura e pressione, dovuto a reazione chimica che si auto propaga con elevata velocità.</w:t>
            </w:r>
          </w:p>
        </w:tc>
      </w:tr>
      <w:tr w:rsidR="009667D8" w:rsidRPr="00DF37E0" w:rsidTr="00D10175">
        <w:tc>
          <w:tcPr>
            <w:tcW w:w="2300" w:type="dxa"/>
            <w:shd w:val="clear" w:color="auto" w:fill="auto"/>
          </w:tcPr>
          <w:p w:rsidR="009667D8" w:rsidRPr="00863E9A" w:rsidRDefault="009667D8" w:rsidP="00A36D37">
            <w:pPr>
              <w:tabs>
                <w:tab w:val="left" w:pos="3000"/>
                <w:tab w:val="left" w:pos="3240"/>
                <w:tab w:val="left" w:pos="3480"/>
              </w:tabs>
              <w:spacing w:after="120" w:line="240" w:lineRule="auto"/>
              <w:jc w:val="both"/>
              <w:rPr>
                <w:sz w:val="20"/>
                <w:szCs w:val="20"/>
                <w:lang w:val="it-IT"/>
              </w:rPr>
            </w:pPr>
            <w:r w:rsidRPr="00863E9A">
              <w:rPr>
                <w:rFonts w:cs="Tahoma"/>
                <w:b/>
                <w:noProof/>
                <w:sz w:val="20"/>
                <w:szCs w:val="20"/>
              </w:rPr>
              <w:t>Fabbricato:</w:t>
            </w:r>
          </w:p>
        </w:tc>
        <w:tc>
          <w:tcPr>
            <w:tcW w:w="7996" w:type="dxa"/>
            <w:shd w:val="clear" w:color="auto" w:fill="auto"/>
          </w:tcPr>
          <w:p w:rsidR="009667D8" w:rsidRPr="00863E9A" w:rsidRDefault="009667D8" w:rsidP="00A36D37">
            <w:pPr>
              <w:spacing w:after="120" w:line="240" w:lineRule="auto"/>
              <w:jc w:val="both"/>
              <w:rPr>
                <w:rFonts w:cs="Tahoma"/>
                <w:sz w:val="20"/>
                <w:szCs w:val="20"/>
                <w:lang w:val="it-IT"/>
              </w:rPr>
            </w:pPr>
            <w:r w:rsidRPr="00863E9A">
              <w:rPr>
                <w:rFonts w:cs="Tahoma"/>
                <w:sz w:val="20"/>
                <w:szCs w:val="20"/>
                <w:lang w:val="it-IT"/>
              </w:rPr>
              <w:t>A titolo esemplificativo e non limitativo:</w:t>
            </w:r>
          </w:p>
          <w:p w:rsidR="009667D8" w:rsidRPr="00863E9A" w:rsidRDefault="009667D8" w:rsidP="00DC19BE">
            <w:pPr>
              <w:numPr>
                <w:ilvl w:val="0"/>
                <w:numId w:val="1"/>
              </w:numPr>
              <w:tabs>
                <w:tab w:val="clear" w:pos="360"/>
                <w:tab w:val="num" w:pos="-1368"/>
              </w:tabs>
              <w:spacing w:after="120" w:line="240" w:lineRule="auto"/>
              <w:jc w:val="both"/>
              <w:rPr>
                <w:rFonts w:cs="Tahoma"/>
                <w:sz w:val="20"/>
                <w:szCs w:val="20"/>
                <w:lang w:val="it-IT"/>
              </w:rPr>
            </w:pPr>
            <w:r w:rsidRPr="00863E9A">
              <w:rPr>
                <w:rFonts w:cs="Tahoma"/>
                <w:sz w:val="20"/>
                <w:szCs w:val="20"/>
                <w:lang w:val="it-IT"/>
              </w:rPr>
              <w:lastRenderedPageBreak/>
              <w:t>L’intera costruzione edile nonché le sue pertinenze (centrale termica, box, recinzioni, tettoie, passaggi coperti, minori dipendenze e simili, strade e piazzali) compresi, fissi, infissi, lastre, vetrate ed opere di fondazione od interrate, impianti idrici ed igienici, impianti elettrici ed elettronici fissi, impianti di riscaldamento, impianti di condizionamento d’aria, impianti di segnalazione e comunicazione; ascensori, montacarichi, scale mobili, come pure altri impianti od installazioni considerati immobili per nat</w:t>
            </w:r>
            <w:r w:rsidR="00275EE7" w:rsidRPr="00863E9A">
              <w:rPr>
                <w:rFonts w:cs="Tahoma"/>
                <w:sz w:val="20"/>
                <w:szCs w:val="20"/>
                <w:lang w:val="it-IT"/>
              </w:rPr>
              <w:t>ura o per destinazione come tens</w:t>
            </w:r>
            <w:r w:rsidRPr="00863E9A">
              <w:rPr>
                <w:rFonts w:cs="Tahoma"/>
                <w:sz w:val="20"/>
                <w:szCs w:val="20"/>
                <w:lang w:val="it-IT"/>
              </w:rPr>
              <w:t xml:space="preserve">ostrutture, serre, parchi e giardini in genere, palloni geodetici, pressostatici ivi comprese tappezzerie, tinteggiature, </w:t>
            </w:r>
            <w:proofErr w:type="spellStart"/>
            <w:r w:rsidRPr="00863E9A">
              <w:rPr>
                <w:rFonts w:cs="Tahoma"/>
                <w:sz w:val="20"/>
                <w:szCs w:val="20"/>
                <w:lang w:val="it-IT"/>
              </w:rPr>
              <w:t>moquettes</w:t>
            </w:r>
            <w:proofErr w:type="spellEnd"/>
            <w:r w:rsidRPr="00863E9A">
              <w:rPr>
                <w:rFonts w:cs="Tahoma"/>
                <w:sz w:val="20"/>
                <w:szCs w:val="20"/>
                <w:lang w:val="it-IT"/>
              </w:rPr>
              <w:t xml:space="preserve">, affreschi, mosaici, decorazioni, dipinti murali, armadi a muro e </w:t>
            </w:r>
            <w:proofErr w:type="spellStart"/>
            <w:r w:rsidRPr="00863E9A">
              <w:rPr>
                <w:rFonts w:cs="Tahoma"/>
                <w:sz w:val="20"/>
                <w:szCs w:val="20"/>
                <w:lang w:val="it-IT"/>
              </w:rPr>
              <w:t>boiseries</w:t>
            </w:r>
            <w:proofErr w:type="spellEnd"/>
            <w:r w:rsidRPr="00863E9A">
              <w:rPr>
                <w:rFonts w:cs="Tahoma"/>
                <w:sz w:val="20"/>
                <w:szCs w:val="20"/>
                <w:lang w:val="it-IT"/>
              </w:rPr>
              <w:t xml:space="preserve"> </w:t>
            </w:r>
            <w:proofErr w:type="spellStart"/>
            <w:r w:rsidRPr="00863E9A">
              <w:rPr>
                <w:rFonts w:cs="Tahoma"/>
                <w:sz w:val="20"/>
                <w:szCs w:val="20"/>
                <w:lang w:val="it-IT"/>
              </w:rPr>
              <w:t>omenoni</w:t>
            </w:r>
            <w:proofErr w:type="spellEnd"/>
            <w:r w:rsidRPr="00863E9A">
              <w:rPr>
                <w:rFonts w:cs="Tahoma"/>
                <w:sz w:val="20"/>
                <w:szCs w:val="20"/>
                <w:lang w:val="it-IT"/>
              </w:rPr>
              <w:t xml:space="preserve"> e simili, scaloni monumentali, bassorilievi, ornamenti murari, soluzioni architettoniche e statue e ciò che rappresenta valore artistico.</w:t>
            </w:r>
          </w:p>
          <w:p w:rsidR="009667D8" w:rsidRPr="00863E9A" w:rsidRDefault="009667D8" w:rsidP="00DC19BE">
            <w:pPr>
              <w:numPr>
                <w:ilvl w:val="0"/>
                <w:numId w:val="1"/>
              </w:numPr>
              <w:tabs>
                <w:tab w:val="clear" w:pos="360"/>
                <w:tab w:val="num" w:pos="-1368"/>
              </w:tabs>
              <w:spacing w:after="120" w:line="240" w:lineRule="auto"/>
              <w:jc w:val="both"/>
              <w:rPr>
                <w:rFonts w:cs="Tahoma"/>
                <w:sz w:val="20"/>
                <w:szCs w:val="20"/>
                <w:lang w:val="it-IT"/>
              </w:rPr>
            </w:pPr>
            <w:r w:rsidRPr="00863E9A">
              <w:rPr>
                <w:rFonts w:cs="Tahoma"/>
                <w:sz w:val="20"/>
                <w:szCs w:val="20"/>
                <w:lang w:val="it-IT"/>
              </w:rPr>
              <w:t>Opere murarie e di finitura in generale, salvo che non siano naturale completamento di singoli macchine od apparecchi.</w:t>
            </w:r>
          </w:p>
          <w:p w:rsidR="009667D8" w:rsidRPr="00863E9A" w:rsidRDefault="009667D8" w:rsidP="00DC19BE">
            <w:pPr>
              <w:numPr>
                <w:ilvl w:val="0"/>
                <w:numId w:val="1"/>
              </w:numPr>
              <w:tabs>
                <w:tab w:val="clear" w:pos="360"/>
                <w:tab w:val="num" w:pos="-1368"/>
              </w:tabs>
              <w:spacing w:after="120" w:line="240" w:lineRule="auto"/>
              <w:jc w:val="both"/>
              <w:rPr>
                <w:rFonts w:cs="Tahoma"/>
                <w:sz w:val="20"/>
                <w:szCs w:val="20"/>
                <w:lang w:val="it-IT"/>
              </w:rPr>
            </w:pPr>
            <w:r w:rsidRPr="00863E9A">
              <w:rPr>
                <w:rFonts w:cs="Tahoma"/>
                <w:sz w:val="20"/>
                <w:szCs w:val="20"/>
                <w:lang w:val="it-IT"/>
              </w:rPr>
              <w:t>Fabbricati in corso di costruzione, ristrutturazione o riparazione.</w:t>
            </w:r>
          </w:p>
          <w:p w:rsidR="009667D8" w:rsidRPr="00863E9A" w:rsidRDefault="009667D8" w:rsidP="00DC19BE">
            <w:pPr>
              <w:numPr>
                <w:ilvl w:val="0"/>
                <w:numId w:val="1"/>
              </w:numPr>
              <w:tabs>
                <w:tab w:val="clear" w:pos="360"/>
                <w:tab w:val="num" w:pos="-1368"/>
              </w:tabs>
              <w:spacing w:after="120" w:line="240" w:lineRule="auto"/>
              <w:jc w:val="both"/>
              <w:rPr>
                <w:rFonts w:cs="Tahoma"/>
                <w:i/>
                <w:snapToGrid w:val="0"/>
                <w:sz w:val="20"/>
                <w:szCs w:val="20"/>
                <w:lang w:val="it-IT"/>
              </w:rPr>
            </w:pPr>
            <w:r w:rsidRPr="00863E9A">
              <w:rPr>
                <w:rFonts w:cs="Tahoma"/>
                <w:snapToGrid w:val="0"/>
                <w:sz w:val="20"/>
                <w:szCs w:val="20"/>
                <w:lang w:val="it-IT"/>
              </w:rPr>
              <w:t>Le addizioni e le migliorie apportate ai locali anche se il Contraente non ne è il proprietario.</w:t>
            </w:r>
          </w:p>
          <w:p w:rsidR="009667D8" w:rsidRPr="00863E9A" w:rsidRDefault="009667D8" w:rsidP="00DC19BE">
            <w:pPr>
              <w:numPr>
                <w:ilvl w:val="0"/>
                <w:numId w:val="1"/>
              </w:numPr>
              <w:tabs>
                <w:tab w:val="clear" w:pos="360"/>
                <w:tab w:val="num" w:pos="-1368"/>
              </w:tabs>
              <w:spacing w:after="120" w:line="240" w:lineRule="auto"/>
              <w:jc w:val="both"/>
              <w:rPr>
                <w:rFonts w:cs="Tahoma"/>
                <w:sz w:val="20"/>
                <w:szCs w:val="20"/>
                <w:lang w:val="it-IT"/>
              </w:rPr>
            </w:pPr>
            <w:r w:rsidRPr="00863E9A">
              <w:rPr>
                <w:rFonts w:cs="Tahoma"/>
                <w:sz w:val="20"/>
                <w:szCs w:val="20"/>
                <w:lang w:val="it-IT"/>
              </w:rPr>
              <w:t>Nella valorizzazione sono compresi i costi per connessioni, infrastrutture, spese progettazione, direzione lavori, calcolo e collaudo, scavi, contributi per il rilascio della concessione edilizia, opere di urbanizzazione ed ogni altra imposta o tassa stabilita da leggi e/o disposizioni. Rientrano nella voce fabbricati anche giardini e parchi, alberi anche ad alto fusto e quanto possa trovarsi in tali aree o rientri nell’ambito dell’arredo di pertinenza pubblica.</w:t>
            </w:r>
          </w:p>
          <w:p w:rsidR="009667D8" w:rsidRPr="00863E9A" w:rsidRDefault="009667D8" w:rsidP="00DC19BE">
            <w:pPr>
              <w:numPr>
                <w:ilvl w:val="0"/>
                <w:numId w:val="1"/>
              </w:numPr>
              <w:tabs>
                <w:tab w:val="clear" w:pos="360"/>
                <w:tab w:val="num" w:pos="-1368"/>
              </w:tabs>
              <w:spacing w:after="120" w:line="240" w:lineRule="auto"/>
              <w:jc w:val="both"/>
              <w:rPr>
                <w:rFonts w:cs="Tahoma"/>
                <w:sz w:val="20"/>
                <w:szCs w:val="20"/>
                <w:lang w:val="it-IT"/>
              </w:rPr>
            </w:pPr>
            <w:r w:rsidRPr="00863E9A">
              <w:rPr>
                <w:rFonts w:cs="Tahoma"/>
                <w:sz w:val="20"/>
                <w:szCs w:val="20"/>
                <w:lang w:val="it-IT"/>
              </w:rPr>
              <w:t>Fabbricati di interesse storico od artistico esenti da imposte sulle assicurazioni.</w:t>
            </w:r>
          </w:p>
          <w:p w:rsidR="009667D8" w:rsidRPr="00863E9A" w:rsidRDefault="009667D8" w:rsidP="00A36D37">
            <w:pPr>
              <w:spacing w:after="120" w:line="240" w:lineRule="auto"/>
              <w:jc w:val="both"/>
              <w:rPr>
                <w:sz w:val="20"/>
                <w:szCs w:val="20"/>
                <w:lang w:val="it-IT"/>
              </w:rPr>
            </w:pPr>
            <w:r w:rsidRPr="00863E9A">
              <w:rPr>
                <w:rFonts w:cs="Tahoma"/>
                <w:sz w:val="20"/>
                <w:szCs w:val="20"/>
                <w:lang w:val="it-IT"/>
              </w:rPr>
              <w:t>In caso di assicurazione di porzione di fabbricato, la definizione si intende riferita a tale porzione ed alla quota di partecipazione delle parti comuni del fabbricato stesso ad essa spettante.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rPr>
              <w:lastRenderedPageBreak/>
              <w:t>Fenomeno elettrico:</w:t>
            </w:r>
          </w:p>
        </w:tc>
        <w:tc>
          <w:tcPr>
            <w:tcW w:w="7996" w:type="dxa"/>
            <w:shd w:val="clear" w:color="auto" w:fill="auto"/>
          </w:tcPr>
          <w:p w:rsidR="009667D8" w:rsidRPr="00863E9A" w:rsidRDefault="009667D8" w:rsidP="0006325F">
            <w:pPr>
              <w:spacing w:after="120" w:line="240" w:lineRule="auto"/>
              <w:jc w:val="both"/>
              <w:rPr>
                <w:rFonts w:cs="Tahoma"/>
                <w:sz w:val="20"/>
                <w:szCs w:val="20"/>
                <w:lang w:val="it-IT"/>
              </w:rPr>
            </w:pPr>
            <w:r w:rsidRPr="00863E9A">
              <w:rPr>
                <w:sz w:val="20"/>
                <w:szCs w:val="20"/>
                <w:lang w:val="it-IT"/>
              </w:rPr>
              <w:t>Danni causati alle macchine, impianti, apparecchiature elettriche ed elettroniche in genere</w:t>
            </w:r>
            <w:r w:rsidRPr="00863E9A">
              <w:rPr>
                <w:rFonts w:cs="Tahoma"/>
                <w:noProof/>
                <w:sz w:val="20"/>
                <w:szCs w:val="20"/>
                <w:lang w:val="it-IT"/>
              </w:rPr>
              <w:t xml:space="preserve"> per effetto di </w:t>
            </w:r>
            <w:r w:rsidRPr="00863E9A">
              <w:rPr>
                <w:sz w:val="20"/>
                <w:szCs w:val="20"/>
                <w:lang w:val="it-IT"/>
              </w:rPr>
              <w:t>correnti, scariche, sbalzi di tensione (compreso black-out ed eventi similari) od altri fenomeni elettrici, da qualsiasi motivo occasionati.</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rPr>
              <w:t>Fermentazione:</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Trasformazione chimica della materia organica.</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lang w:val="it-IT"/>
              </w:rPr>
              <w:t>Franamento:</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snapToGrid w:val="0"/>
                <w:sz w:val="20"/>
                <w:szCs w:val="20"/>
                <w:lang w:val="it-IT"/>
              </w:rPr>
              <w:t>Il distacco e/o lo scivolamento di terra e/o rocce, anche non dovuto ad infiltrazioni.</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lang w:val="it-IT"/>
              </w:rPr>
              <w:t>Franchigia:</w:t>
            </w:r>
          </w:p>
        </w:tc>
        <w:tc>
          <w:tcPr>
            <w:tcW w:w="7996" w:type="dxa"/>
            <w:shd w:val="clear" w:color="auto" w:fill="auto"/>
          </w:tcPr>
          <w:p w:rsidR="009667D8" w:rsidRPr="00863E9A"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863E9A">
              <w:rPr>
                <w:rFonts w:cs="Tahoma"/>
                <w:snapToGrid w:val="0"/>
                <w:sz w:val="20"/>
                <w:szCs w:val="20"/>
                <w:lang w:val="it-IT"/>
              </w:rPr>
              <w:t>La parte di danno indennizzabile espressa in valore fisso che per ciascun sinistro resta a carico dell’assicurato.</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rPr>
              <w:t>Furto:</w:t>
            </w:r>
          </w:p>
        </w:tc>
        <w:tc>
          <w:tcPr>
            <w:tcW w:w="7996" w:type="dxa"/>
            <w:shd w:val="clear" w:color="auto" w:fill="auto"/>
          </w:tcPr>
          <w:p w:rsidR="009667D8" w:rsidRPr="00863E9A"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863E9A">
              <w:rPr>
                <w:rFonts w:cs="Tahoma"/>
                <w:noProof/>
                <w:sz w:val="20"/>
                <w:szCs w:val="20"/>
                <w:lang w:val="it-IT"/>
              </w:rPr>
              <w:t>Impossessamento di un bene altrui sottraendolo a chi lo detiene.</w:t>
            </w:r>
          </w:p>
        </w:tc>
      </w:tr>
      <w:tr w:rsidR="00B95763" w:rsidRPr="00DF37E0" w:rsidTr="00934679">
        <w:tblPrEx>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PrEx>
        <w:tc>
          <w:tcPr>
            <w:tcW w:w="2300" w:type="dxa"/>
            <w:shd w:val="clear" w:color="auto" w:fill="auto"/>
          </w:tcPr>
          <w:p w:rsidR="00B95763" w:rsidRPr="00863E9A" w:rsidRDefault="00B95763" w:rsidP="00934679">
            <w:pPr>
              <w:spacing w:after="120" w:line="240" w:lineRule="auto"/>
              <w:rPr>
                <w:rFonts w:cs="Tahoma"/>
                <w:b/>
                <w:noProof/>
                <w:sz w:val="20"/>
                <w:szCs w:val="20"/>
                <w:lang w:val="it-IT"/>
              </w:rPr>
            </w:pPr>
            <w:r w:rsidRPr="00863E9A">
              <w:rPr>
                <w:rFonts w:cs="Tahoma"/>
                <w:b/>
                <w:noProof/>
                <w:sz w:val="20"/>
                <w:szCs w:val="20"/>
                <w:lang w:val="it-IT"/>
              </w:rPr>
              <w:t>Guasti alle apparecchiature elettroniche:</w:t>
            </w:r>
          </w:p>
        </w:tc>
        <w:tc>
          <w:tcPr>
            <w:tcW w:w="7996" w:type="dxa"/>
            <w:shd w:val="clear" w:color="auto" w:fill="auto"/>
          </w:tcPr>
          <w:p w:rsidR="00B95763" w:rsidRPr="00863E9A" w:rsidRDefault="00B95763" w:rsidP="009346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sz w:val="20"/>
                <w:szCs w:val="20"/>
                <w:lang w:val="it-IT"/>
              </w:rPr>
            </w:pPr>
            <w:r w:rsidRPr="00863E9A">
              <w:rPr>
                <w:rFonts w:cs="Tahoma"/>
                <w:snapToGrid w:val="0"/>
                <w:sz w:val="20"/>
                <w:szCs w:val="20"/>
                <w:lang w:val="it-IT"/>
              </w:rPr>
              <w:t xml:space="preserve">Il danno oppure la rottura che compromette il regolare funzionamento di un sistema o di una apparecchiatura elettronica, conseguente ad un </w:t>
            </w:r>
            <w:r w:rsidRPr="00863E9A">
              <w:rPr>
                <w:sz w:val="20"/>
                <w:szCs w:val="20"/>
                <w:lang w:val="it-IT"/>
              </w:rPr>
              <w:t>fenomeno interno che rende visibile o rilevabile:</w:t>
            </w:r>
          </w:p>
          <w:p w:rsidR="00B95763" w:rsidRPr="00863E9A" w:rsidRDefault="00B95763" w:rsidP="00B95763">
            <w:pPr>
              <w:pStyle w:val="Paragrafoelenco"/>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contextualSpacing w:val="0"/>
              <w:jc w:val="both"/>
              <w:rPr>
                <w:rFonts w:cs="Tahoma"/>
                <w:snapToGrid w:val="0"/>
                <w:sz w:val="20"/>
                <w:szCs w:val="20"/>
                <w:lang w:val="it-IT"/>
              </w:rPr>
            </w:pPr>
            <w:r w:rsidRPr="00863E9A">
              <w:rPr>
                <w:rFonts w:cs="Tahoma"/>
                <w:snapToGrid w:val="0"/>
                <w:sz w:val="20"/>
                <w:szCs w:val="20"/>
                <w:lang w:val="it-IT"/>
              </w:rPr>
              <w:t>una avaria o “</w:t>
            </w:r>
            <w:proofErr w:type="spellStart"/>
            <w:r w:rsidRPr="00863E9A">
              <w:rPr>
                <w:rFonts w:cs="Tahoma"/>
                <w:i/>
                <w:snapToGrid w:val="0"/>
                <w:sz w:val="20"/>
                <w:szCs w:val="20"/>
                <w:lang w:val="it-IT"/>
              </w:rPr>
              <w:t>failure</w:t>
            </w:r>
            <w:proofErr w:type="spellEnd"/>
            <w:r w:rsidRPr="00863E9A">
              <w:rPr>
                <w:rFonts w:cs="Tahoma"/>
                <w:i/>
                <w:snapToGrid w:val="0"/>
                <w:sz w:val="20"/>
                <w:szCs w:val="20"/>
                <w:lang w:val="it-IT"/>
              </w:rPr>
              <w:t>”</w:t>
            </w:r>
            <w:r w:rsidRPr="00863E9A">
              <w:rPr>
                <w:rFonts w:cs="Tahoma"/>
                <w:snapToGrid w:val="0"/>
                <w:sz w:val="20"/>
                <w:szCs w:val="20"/>
                <w:lang w:val="it-IT"/>
              </w:rPr>
              <w:t>, corrispondente ad un cambiamento fisico nell'hardware;</w:t>
            </w:r>
          </w:p>
          <w:p w:rsidR="00B95763" w:rsidRPr="00863E9A" w:rsidRDefault="00B95763" w:rsidP="00B95763">
            <w:pPr>
              <w:pStyle w:val="Paragrafoelenco"/>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contextualSpacing w:val="0"/>
              <w:jc w:val="both"/>
              <w:rPr>
                <w:rFonts w:cs="Tahoma"/>
                <w:snapToGrid w:val="0"/>
                <w:sz w:val="20"/>
                <w:szCs w:val="20"/>
                <w:lang w:val="it-IT"/>
              </w:rPr>
            </w:pPr>
            <w:r w:rsidRPr="00863E9A">
              <w:rPr>
                <w:rFonts w:cs="Tahoma"/>
                <w:snapToGrid w:val="0"/>
                <w:sz w:val="20"/>
                <w:szCs w:val="20"/>
                <w:lang w:val="it-IT"/>
              </w:rPr>
              <w:t xml:space="preserve">un guasto o </w:t>
            </w:r>
            <w:r w:rsidRPr="00863E9A">
              <w:rPr>
                <w:rFonts w:cs="Tahoma"/>
                <w:i/>
                <w:snapToGrid w:val="0"/>
                <w:sz w:val="20"/>
                <w:szCs w:val="20"/>
                <w:lang w:val="it-IT"/>
              </w:rPr>
              <w:t>“fault”</w:t>
            </w:r>
            <w:r w:rsidRPr="00863E9A">
              <w:rPr>
                <w:rFonts w:cs="Tahoma"/>
                <w:snapToGrid w:val="0"/>
                <w:sz w:val="20"/>
                <w:szCs w:val="20"/>
                <w:lang w:val="it-IT"/>
              </w:rPr>
              <w:t>, corrispondente ad una situazione anomala dell'hardware o del software, che può essere causata da avaria, errori progettuali, interferenze ambientali o errori di tipo umano;</w:t>
            </w:r>
          </w:p>
          <w:p w:rsidR="00B95763" w:rsidRPr="00863E9A" w:rsidRDefault="00B95763" w:rsidP="00B95763">
            <w:pPr>
              <w:pStyle w:val="Paragrafoelenco"/>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contextualSpacing w:val="0"/>
              <w:jc w:val="both"/>
              <w:rPr>
                <w:rFonts w:cs="Tahoma"/>
                <w:snapToGrid w:val="0"/>
                <w:sz w:val="20"/>
                <w:szCs w:val="20"/>
                <w:lang w:val="it-IT"/>
              </w:rPr>
            </w:pPr>
            <w:r w:rsidRPr="00863E9A">
              <w:rPr>
                <w:rFonts w:cs="Tahoma"/>
                <w:snapToGrid w:val="0"/>
                <w:sz w:val="20"/>
                <w:szCs w:val="20"/>
                <w:lang w:val="it-IT"/>
              </w:rPr>
              <w:t>un errore, corrispondente alla manifestazione di un guasto durante l'esecuzione di un programma.</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b/>
                <w:bCs/>
                <w:sz w:val="20"/>
                <w:szCs w:val="20"/>
                <w:lang w:val="it-IT"/>
              </w:rPr>
              <w:t>Implosione</w:t>
            </w:r>
          </w:p>
        </w:tc>
        <w:tc>
          <w:tcPr>
            <w:tcW w:w="7996" w:type="dxa"/>
            <w:shd w:val="clear" w:color="auto" w:fill="auto"/>
          </w:tcPr>
          <w:p w:rsidR="009667D8" w:rsidRPr="00863E9A" w:rsidRDefault="009667D8" w:rsidP="00A36D37">
            <w:pPr>
              <w:pStyle w:val="Paragrafoelenc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0"/>
              <w:contextualSpacing w:val="0"/>
              <w:jc w:val="both"/>
              <w:rPr>
                <w:rFonts w:cs="Tahoma"/>
                <w:snapToGrid w:val="0"/>
                <w:sz w:val="20"/>
                <w:szCs w:val="20"/>
                <w:lang w:val="it-IT"/>
              </w:rPr>
            </w:pPr>
            <w:r w:rsidRPr="00863E9A">
              <w:rPr>
                <w:sz w:val="20"/>
                <w:szCs w:val="20"/>
                <w:lang w:val="it-IT"/>
              </w:rPr>
              <w:t>Repentino cedimento di contenitori per carenza di pressione interna.</w:t>
            </w:r>
          </w:p>
        </w:tc>
      </w:tr>
      <w:tr w:rsidR="009667D8" w:rsidRPr="00DF37E0" w:rsidTr="00D10175">
        <w:tc>
          <w:tcPr>
            <w:tcW w:w="2300" w:type="dxa"/>
            <w:shd w:val="clear" w:color="auto" w:fill="auto"/>
          </w:tcPr>
          <w:p w:rsidR="009667D8" w:rsidRPr="00863E9A" w:rsidRDefault="009667D8" w:rsidP="00A36D37">
            <w:pPr>
              <w:tabs>
                <w:tab w:val="left" w:pos="3000"/>
                <w:tab w:val="left" w:pos="3240"/>
                <w:tab w:val="left" w:pos="3480"/>
              </w:tabs>
              <w:spacing w:after="120" w:line="240" w:lineRule="auto"/>
              <w:jc w:val="both"/>
              <w:rPr>
                <w:rFonts w:cs="LucidaSans"/>
                <w:sz w:val="20"/>
                <w:szCs w:val="20"/>
                <w:lang w:val="it-IT"/>
              </w:rPr>
            </w:pPr>
            <w:r w:rsidRPr="00863E9A">
              <w:rPr>
                <w:b/>
                <w:bCs/>
                <w:sz w:val="20"/>
                <w:szCs w:val="20"/>
                <w:lang w:val="it-IT"/>
              </w:rPr>
              <w:t>Incendio</w:t>
            </w:r>
          </w:p>
        </w:tc>
        <w:tc>
          <w:tcPr>
            <w:tcW w:w="7996" w:type="dxa"/>
            <w:shd w:val="clear" w:color="auto" w:fill="auto"/>
          </w:tcPr>
          <w:p w:rsidR="009667D8" w:rsidRPr="00863E9A" w:rsidRDefault="009667D8" w:rsidP="00A36D37">
            <w:pPr>
              <w:spacing w:after="120" w:line="240" w:lineRule="auto"/>
              <w:jc w:val="both"/>
              <w:rPr>
                <w:sz w:val="20"/>
                <w:szCs w:val="20"/>
                <w:lang w:val="it-IT"/>
              </w:rPr>
            </w:pPr>
            <w:r w:rsidRPr="00863E9A">
              <w:rPr>
                <w:sz w:val="20"/>
                <w:szCs w:val="20"/>
                <w:lang w:val="it-IT"/>
              </w:rPr>
              <w:t xml:space="preserve">Combustione, con fiamma, di beni materiali al di fuori di appropriato focolare, che può auto </w:t>
            </w:r>
            <w:r w:rsidRPr="00863E9A">
              <w:rPr>
                <w:sz w:val="20"/>
                <w:szCs w:val="20"/>
                <w:lang w:val="it-IT"/>
              </w:rPr>
              <w:lastRenderedPageBreak/>
              <w:t>estendersi e propagarsi.</w:t>
            </w:r>
          </w:p>
        </w:tc>
      </w:tr>
      <w:tr w:rsidR="009667D8" w:rsidRPr="00DF37E0" w:rsidTr="00D10175">
        <w:tc>
          <w:tcPr>
            <w:tcW w:w="2300" w:type="dxa"/>
            <w:shd w:val="clear" w:color="auto" w:fill="auto"/>
          </w:tcPr>
          <w:p w:rsidR="009667D8" w:rsidRPr="00E14C67" w:rsidRDefault="009667D8" w:rsidP="00A36D37">
            <w:pPr>
              <w:tabs>
                <w:tab w:val="left" w:pos="3000"/>
                <w:tab w:val="left" w:pos="3240"/>
                <w:tab w:val="left" w:pos="3480"/>
              </w:tabs>
              <w:spacing w:after="120" w:line="240" w:lineRule="auto"/>
              <w:jc w:val="both"/>
              <w:rPr>
                <w:b/>
                <w:bCs/>
                <w:sz w:val="20"/>
                <w:szCs w:val="20"/>
                <w:lang w:val="it-IT"/>
              </w:rPr>
            </w:pPr>
            <w:r w:rsidRPr="00E14C67">
              <w:rPr>
                <w:b/>
                <w:bCs/>
                <w:sz w:val="20"/>
                <w:szCs w:val="20"/>
                <w:lang w:val="it-IT"/>
              </w:rPr>
              <w:lastRenderedPageBreak/>
              <w:t>Infiammabili</w:t>
            </w:r>
          </w:p>
        </w:tc>
        <w:tc>
          <w:tcPr>
            <w:tcW w:w="7996" w:type="dxa"/>
            <w:shd w:val="clear" w:color="auto" w:fill="auto"/>
          </w:tcPr>
          <w:p w:rsidR="009667D8" w:rsidRPr="00E14C67" w:rsidRDefault="009667D8" w:rsidP="00A36D37">
            <w:pPr>
              <w:spacing w:after="120" w:line="240" w:lineRule="auto"/>
              <w:jc w:val="both"/>
              <w:rPr>
                <w:sz w:val="20"/>
                <w:szCs w:val="20"/>
                <w:lang w:val="it-IT"/>
              </w:rPr>
            </w:pPr>
            <w:r w:rsidRPr="00E14C67">
              <w:rPr>
                <w:sz w:val="20"/>
                <w:szCs w:val="20"/>
                <w:lang w:val="it-IT"/>
              </w:rPr>
              <w:t>Sostanze e prodotti non classificabili "esplodenti" ad eccezione delle soluzioni idroalcoliche di gradazione non superiore a 35° centesimali - che rispondono alle seguenti caratteristiche: gas combustibili;  liquidi e solidi con punto di infiammabilità inferiore a 55°C; ossigeno, sostanze e prodotti decomponibili generanti ossigeno; sostanze e prodotti che, a contatto con l'acqua o l'aria umida, sviluppano gas combustibili; sostanze e prodotti che, anche in piccola quantità, a condizioni normali ed a contatto con l'aria, spontaneamente s'infiammano. Il punto di infiammabilità si determina in base alle norme di cui al D.M. 17 dicembre 1977 - allegato V.</w:t>
            </w:r>
          </w:p>
        </w:tc>
      </w:tr>
      <w:tr w:rsidR="009667D8" w:rsidRPr="00DF37E0" w:rsidTr="00D10175">
        <w:tc>
          <w:tcPr>
            <w:tcW w:w="2300" w:type="dxa"/>
            <w:shd w:val="clear" w:color="auto" w:fill="auto"/>
          </w:tcPr>
          <w:p w:rsidR="009667D8" w:rsidRPr="00E14C67" w:rsidRDefault="009667D8" w:rsidP="00A36D37">
            <w:pPr>
              <w:tabs>
                <w:tab w:val="left" w:pos="3000"/>
                <w:tab w:val="left" w:pos="3240"/>
                <w:tab w:val="left" w:pos="3480"/>
              </w:tabs>
              <w:spacing w:after="120" w:line="240" w:lineRule="auto"/>
              <w:jc w:val="both"/>
              <w:rPr>
                <w:sz w:val="20"/>
                <w:szCs w:val="20"/>
                <w:lang w:val="it-IT"/>
              </w:rPr>
            </w:pPr>
            <w:r w:rsidRPr="00E14C67">
              <w:rPr>
                <w:rFonts w:cs="Tahoma"/>
                <w:b/>
                <w:noProof/>
                <w:sz w:val="20"/>
                <w:szCs w:val="20"/>
              </w:rPr>
              <w:t>Indennizzo:</w:t>
            </w:r>
          </w:p>
        </w:tc>
        <w:tc>
          <w:tcPr>
            <w:tcW w:w="7996" w:type="dxa"/>
            <w:shd w:val="clear" w:color="auto" w:fill="auto"/>
          </w:tcPr>
          <w:p w:rsidR="009667D8" w:rsidRPr="00E14C67" w:rsidRDefault="009667D8" w:rsidP="00A36D37">
            <w:pPr>
              <w:spacing w:after="120" w:line="240" w:lineRule="auto"/>
              <w:jc w:val="both"/>
              <w:rPr>
                <w:sz w:val="20"/>
                <w:szCs w:val="20"/>
                <w:lang w:val="it-IT"/>
              </w:rPr>
            </w:pPr>
            <w:r w:rsidRPr="00E14C67">
              <w:rPr>
                <w:rFonts w:cs="Tahoma"/>
                <w:noProof/>
                <w:sz w:val="20"/>
                <w:szCs w:val="20"/>
                <w:lang w:val="it-IT"/>
              </w:rPr>
              <w:t>La somma dovuta dalla Società in caso di sinistro.</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Inondazioni e/o alluvioni:</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noProof/>
                <w:sz w:val="20"/>
                <w:szCs w:val="20"/>
                <w:lang w:val="it-IT"/>
              </w:rPr>
              <w:t>Fuoriuscita, sotto l’azione di qualunque causa, di fiumi, canali, laghi, bacini e corsi d’acqua dai loro usuali argini o invasi, con o senza rottura di argini, dighe, barriere e simili.</w:t>
            </w:r>
          </w:p>
        </w:tc>
      </w:tr>
      <w:tr w:rsidR="00B95763" w:rsidRPr="00DF37E0" w:rsidTr="00934679">
        <w:tblPrEx>
          <w:tblBorders>
            <w:top w:val="dotted" w:sz="4" w:space="0" w:color="1F497D" w:themeColor="text2"/>
            <w:left w:val="dotted" w:sz="4" w:space="0" w:color="1F497D" w:themeColor="text2"/>
            <w:bottom w:val="dotted" w:sz="4" w:space="0" w:color="1F497D" w:themeColor="text2"/>
            <w:right w:val="dotted" w:sz="4" w:space="0" w:color="1F497D" w:themeColor="text2"/>
            <w:insideH w:val="dotted" w:sz="4" w:space="0" w:color="1F497D" w:themeColor="text2"/>
            <w:insideV w:val="dotted" w:sz="4" w:space="0" w:color="1F497D" w:themeColor="text2"/>
          </w:tblBorders>
        </w:tblPrEx>
        <w:tc>
          <w:tcPr>
            <w:tcW w:w="2300" w:type="dxa"/>
            <w:shd w:val="clear" w:color="auto" w:fill="auto"/>
          </w:tcPr>
          <w:p w:rsidR="00B95763" w:rsidRPr="00863E9A" w:rsidRDefault="00B95763" w:rsidP="00934679">
            <w:pPr>
              <w:spacing w:after="120" w:line="240" w:lineRule="auto"/>
              <w:rPr>
                <w:rFonts w:cs="Tahoma"/>
                <w:b/>
                <w:noProof/>
                <w:sz w:val="20"/>
                <w:szCs w:val="20"/>
                <w:lang w:val="it-IT"/>
              </w:rPr>
            </w:pPr>
            <w:r w:rsidRPr="00863E9A">
              <w:rPr>
                <w:rFonts w:cs="Tahoma"/>
                <w:b/>
                <w:noProof/>
                <w:sz w:val="20"/>
                <w:szCs w:val="20"/>
                <w:lang w:val="it-IT"/>
              </w:rPr>
              <w:t>Macchine:</w:t>
            </w:r>
          </w:p>
        </w:tc>
        <w:tc>
          <w:tcPr>
            <w:tcW w:w="7996" w:type="dxa"/>
            <w:shd w:val="clear" w:color="auto" w:fill="auto"/>
          </w:tcPr>
          <w:p w:rsidR="00B95763" w:rsidRPr="00863E9A" w:rsidRDefault="00B95763" w:rsidP="00934679">
            <w:pPr>
              <w:spacing w:after="120" w:line="240" w:lineRule="auto"/>
              <w:ind w:right="72"/>
              <w:jc w:val="both"/>
              <w:rPr>
                <w:rFonts w:cs="Tahoma"/>
                <w:noProof/>
                <w:sz w:val="20"/>
                <w:szCs w:val="20"/>
                <w:lang w:val="it-IT"/>
              </w:rPr>
            </w:pPr>
            <w:r w:rsidRPr="00863E9A">
              <w:rPr>
                <w:rFonts w:cs="Tahoma"/>
                <w:noProof/>
                <w:sz w:val="20"/>
                <w:szCs w:val="20"/>
                <w:lang w:val="it-IT"/>
              </w:rPr>
              <w:t>Macchine, macchinari, meccanismi, apparecchi, apparecchiature (comprese tutte le parti ed opere murarie che siano loro naturale completamento), impianti, strumentazione in genere, attrezzature ed apparecchiature tecniche in genere.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lang w:val="it-IT"/>
              </w:rPr>
              <w:t>Mancato freddo:</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Danni subiti dal contenuto di impianti di refrigerazione a causa della mancata o anormale produzione o distribuzione del freddo o per fuoriuscita di liquidi, in conseguenza di un evento indenizzabileai sensi di polizza o di un guasto o rottura accidentale di un impianto di refrigerazione o dei relativi impianti o dispositivi di controllo o adduzione, o per mancanza di energia elettrica.</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lang w:val="it-IT"/>
              </w:rPr>
              <w:t>Massimale per sinistro o limite di indenizzo:</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La massima esposizione della Società per ogni sinistro.</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lang w:val="it-IT"/>
              </w:rPr>
            </w:pPr>
            <w:r w:rsidRPr="00863E9A">
              <w:rPr>
                <w:rFonts w:cs="Tahoma"/>
                <w:b/>
                <w:noProof/>
                <w:sz w:val="20"/>
                <w:szCs w:val="20"/>
              </w:rPr>
              <w:t>Opere d’arte:</w:t>
            </w:r>
          </w:p>
        </w:tc>
        <w:tc>
          <w:tcPr>
            <w:tcW w:w="7996" w:type="dxa"/>
            <w:shd w:val="clear" w:color="auto" w:fill="auto"/>
          </w:tcPr>
          <w:p w:rsidR="009667D8" w:rsidRPr="00863E9A" w:rsidRDefault="009667D8" w:rsidP="00A36D37">
            <w:pPr>
              <w:spacing w:after="120" w:line="240" w:lineRule="auto"/>
              <w:ind w:right="72"/>
              <w:jc w:val="both"/>
              <w:rPr>
                <w:rFonts w:cs="Tahoma"/>
                <w:noProof/>
                <w:sz w:val="20"/>
                <w:szCs w:val="20"/>
                <w:lang w:val="it-IT"/>
              </w:rPr>
            </w:pPr>
            <w:r w:rsidRPr="00863E9A">
              <w:rPr>
                <w:rFonts w:cs="Tahoma"/>
                <w:noProof/>
                <w:sz w:val="20"/>
                <w:szCs w:val="20"/>
                <w:lang w:val="it-IT"/>
              </w:rPr>
              <w:t>Quadri, dipinti, mosaici, arazzi, statue, mobili e arredi, archivi, documenti e reperti storici, raccolte scientifiche, libri, antichità o numismatiche, collezioni in genere, anche fragili,  metalli preziosi e cose aventi valore artistico, storico od affettivo.</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Polizza:</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noProof/>
                <w:sz w:val="20"/>
                <w:szCs w:val="20"/>
                <w:lang w:val="it-IT"/>
              </w:rPr>
              <w:t>Il documento che prova l’assicurazione.</w:t>
            </w:r>
          </w:p>
        </w:tc>
      </w:tr>
      <w:tr w:rsidR="009667D8" w:rsidRPr="00DF37E0" w:rsidTr="00D10175">
        <w:tc>
          <w:tcPr>
            <w:tcW w:w="2300" w:type="dxa"/>
            <w:shd w:val="clear" w:color="auto" w:fill="auto"/>
          </w:tcPr>
          <w:p w:rsidR="009667D8" w:rsidRPr="00E14C67" w:rsidRDefault="009667D8" w:rsidP="00A36D37">
            <w:pPr>
              <w:pStyle w:val="Testonormale"/>
              <w:spacing w:after="120"/>
              <w:jc w:val="left"/>
              <w:rPr>
                <w:rFonts w:asciiTheme="minorHAnsi" w:hAnsiTheme="minorHAnsi" w:cs="Tahoma"/>
                <w:b/>
                <w:noProof/>
              </w:rPr>
            </w:pPr>
            <w:r w:rsidRPr="00E14C67">
              <w:rPr>
                <w:rFonts w:asciiTheme="minorHAnsi" w:hAnsiTheme="minorHAnsi" w:cs="Tahoma"/>
                <w:b/>
                <w:noProof/>
              </w:rPr>
              <w:t>Premio:</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noProof/>
                <w:sz w:val="20"/>
                <w:szCs w:val="20"/>
                <w:lang w:val="it-IT"/>
              </w:rPr>
              <w:t>La somma dovuta dal Contraente alla Società.</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Primo rischio assoluto:</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snapToGrid w:val="0"/>
                <w:sz w:val="20"/>
                <w:szCs w:val="20"/>
                <w:lang w:val="it-IT"/>
              </w:rPr>
              <w:t>La forma assicurativa che copre quanto assicurato sino a concorrenza della somma assicurata, senza applicazione della regola proporzionale di cui all’art.1907 c.c.</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Rapina:</w:t>
            </w:r>
          </w:p>
        </w:tc>
        <w:tc>
          <w:tcPr>
            <w:tcW w:w="7996" w:type="dxa"/>
            <w:shd w:val="clear" w:color="auto" w:fill="auto"/>
          </w:tcPr>
          <w:p w:rsidR="009667D8" w:rsidRPr="00E14C67" w:rsidRDefault="009667D8" w:rsidP="00A36D37">
            <w:pPr>
              <w:spacing w:after="120" w:line="240" w:lineRule="auto"/>
              <w:jc w:val="both"/>
              <w:rPr>
                <w:rFonts w:cs="Tahoma"/>
                <w:snapToGrid w:val="0"/>
                <w:sz w:val="20"/>
                <w:szCs w:val="20"/>
                <w:lang w:val="it-IT"/>
              </w:rPr>
            </w:pPr>
            <w:r w:rsidRPr="00E14C67">
              <w:rPr>
                <w:rFonts w:cs="Tahoma"/>
                <w:noProof/>
                <w:sz w:val="20"/>
                <w:szCs w:val="20"/>
                <w:lang w:val="it-IT"/>
              </w:rPr>
              <w:t>La sottrazione di cose mediante violenza alla persona o minaccia.</w:t>
            </w:r>
          </w:p>
        </w:tc>
      </w:tr>
      <w:tr w:rsidR="009667D8" w:rsidRPr="00DF37E0" w:rsidTr="00D10175">
        <w:tc>
          <w:tcPr>
            <w:tcW w:w="2300" w:type="dxa"/>
            <w:shd w:val="clear" w:color="auto" w:fill="auto"/>
          </w:tcPr>
          <w:p w:rsidR="009667D8" w:rsidRPr="00E14C67" w:rsidRDefault="009667D8" w:rsidP="00A36D37">
            <w:pPr>
              <w:tabs>
                <w:tab w:val="left" w:pos="3000"/>
                <w:tab w:val="left" w:pos="3240"/>
                <w:tab w:val="left" w:pos="3480"/>
              </w:tabs>
              <w:spacing w:after="120" w:line="240" w:lineRule="auto"/>
              <w:jc w:val="both"/>
              <w:rPr>
                <w:rFonts w:cs="Tahoma"/>
                <w:b/>
                <w:noProof/>
                <w:sz w:val="20"/>
                <w:szCs w:val="20"/>
                <w:lang w:val="it-IT"/>
              </w:rPr>
            </w:pPr>
            <w:r w:rsidRPr="00E14C67">
              <w:rPr>
                <w:rFonts w:cs="Tahoma"/>
                <w:b/>
                <w:noProof/>
                <w:sz w:val="20"/>
                <w:szCs w:val="20"/>
              </w:rPr>
              <w:t>Rischio:</w:t>
            </w:r>
          </w:p>
        </w:tc>
        <w:tc>
          <w:tcPr>
            <w:tcW w:w="7996" w:type="dxa"/>
            <w:shd w:val="clear" w:color="auto" w:fill="auto"/>
          </w:tcPr>
          <w:p w:rsidR="009667D8" w:rsidRPr="00E14C67" w:rsidRDefault="009667D8" w:rsidP="00A36D37">
            <w:pPr>
              <w:spacing w:after="120" w:line="240" w:lineRule="auto"/>
              <w:ind w:right="72"/>
              <w:jc w:val="both"/>
              <w:rPr>
                <w:rFonts w:cs="LucidaSans"/>
                <w:sz w:val="20"/>
                <w:szCs w:val="20"/>
                <w:lang w:val="it-IT"/>
              </w:rPr>
            </w:pPr>
            <w:r w:rsidRPr="00E14C67">
              <w:rPr>
                <w:rFonts w:cs="Tahoma"/>
                <w:snapToGrid w:val="0"/>
                <w:sz w:val="20"/>
                <w:szCs w:val="20"/>
                <w:lang w:val="it-IT"/>
              </w:rPr>
              <w:t>La probabilità che si verifichi il sinistro e l’entità dei danni che possono derivarne.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rPr>
              <w:t>Rischio locativo:</w:t>
            </w:r>
          </w:p>
        </w:tc>
        <w:tc>
          <w:tcPr>
            <w:tcW w:w="7996" w:type="dxa"/>
            <w:shd w:val="clear" w:color="auto" w:fill="auto"/>
          </w:tcPr>
          <w:p w:rsidR="009667D8" w:rsidRPr="00863E9A"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863E9A">
              <w:rPr>
                <w:rFonts w:cs="Tahoma"/>
                <w:snapToGrid w:val="0"/>
                <w:sz w:val="20"/>
                <w:szCs w:val="20"/>
                <w:lang w:val="it-IT"/>
              </w:rPr>
              <w:t>La responsabilità dell’Assicurato ai termini degli artt. 1588, 1589 e 1611 del c.c. per danni materiali e diretti cagionati ai locali tenuti in locazione dell’assicurato in conseguenza di evento garantito dalla presente polizza.</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lang w:val="it-IT"/>
              </w:rPr>
              <w:t>Sabotaggio</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E14C67">
              <w:rPr>
                <w:rFonts w:cs="Tahoma"/>
                <w:snapToGrid w:val="0"/>
                <w:sz w:val="20"/>
                <w:szCs w:val="20"/>
                <w:lang w:val="it-IT"/>
              </w:rPr>
              <w:t>Si intende un atto di chi distrugge, danneggia o rende inservibili gli enti assicurati al solo scopo di impedire, intralciare, turbare o rallentare il normale svolgimento dell’attività.</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lang w:val="it-IT"/>
              </w:rPr>
            </w:pPr>
            <w:r w:rsidRPr="00E14C67">
              <w:rPr>
                <w:rFonts w:cs="Tahoma"/>
                <w:b/>
                <w:noProof/>
                <w:sz w:val="20"/>
                <w:szCs w:val="20"/>
                <w:lang w:val="it-IT"/>
              </w:rPr>
              <w:t>Scoperto:</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E14C67">
              <w:rPr>
                <w:rFonts w:cs="Tahoma"/>
                <w:snapToGrid w:val="0"/>
                <w:sz w:val="20"/>
                <w:szCs w:val="20"/>
                <w:lang w:val="it-IT"/>
              </w:rPr>
              <w:t>La parte di danno indennizzabile espressa in percentuale che per ciascun sinistro resta a carico dell’assicurato.</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lang w:val="it-IT"/>
              </w:rPr>
            </w:pPr>
            <w:r w:rsidRPr="00E14C67">
              <w:rPr>
                <w:rFonts w:cs="Tahoma"/>
                <w:b/>
                <w:noProof/>
                <w:sz w:val="20"/>
                <w:szCs w:val="20"/>
              </w:rPr>
              <w:t>Sinistro:</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E14C67">
              <w:rPr>
                <w:rFonts w:cs="Tahoma"/>
                <w:noProof/>
                <w:sz w:val="20"/>
                <w:szCs w:val="20"/>
                <w:lang w:val="it-IT"/>
              </w:rPr>
              <w:t>Il verificarsi del fatto dannoso per il quale è prestata la garanzia assicurativa.</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Smottamento:</w:t>
            </w:r>
          </w:p>
        </w:tc>
        <w:tc>
          <w:tcPr>
            <w:tcW w:w="7996" w:type="dxa"/>
            <w:shd w:val="clear" w:color="auto" w:fill="auto"/>
          </w:tcPr>
          <w:p w:rsidR="009667D8" w:rsidRPr="00E14C67" w:rsidRDefault="009667D8" w:rsidP="00A36D37">
            <w:pPr>
              <w:spacing w:after="120" w:line="240" w:lineRule="auto"/>
              <w:ind w:right="72"/>
              <w:jc w:val="both"/>
              <w:rPr>
                <w:rFonts w:cs="Tahoma"/>
                <w:noProof/>
                <w:sz w:val="20"/>
                <w:szCs w:val="20"/>
                <w:lang w:val="it-IT"/>
              </w:rPr>
            </w:pPr>
            <w:r w:rsidRPr="00E14C67">
              <w:rPr>
                <w:rFonts w:cs="Tahoma"/>
                <w:snapToGrid w:val="0"/>
                <w:sz w:val="20"/>
                <w:szCs w:val="20"/>
                <w:lang w:val="it-IT"/>
              </w:rPr>
              <w:t>Lo scivolamento, lungo un versante inclinato, del terreno su cui sono edificati o posizionati i beni, dovuto ad infiltrazioni di acqua o altri fluidi.</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rPr>
              <w:t>Società:</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E14C67">
              <w:rPr>
                <w:rFonts w:cs="Tahoma"/>
                <w:snapToGrid w:val="0"/>
                <w:sz w:val="20"/>
                <w:szCs w:val="20"/>
                <w:lang w:val="it-IT"/>
              </w:rPr>
              <w:t>L’Impresa di Assicurazioni nonché le coassicuratrici.</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lang w:val="it-IT"/>
              </w:rPr>
              <w:t>Sovraccarico neve:</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ahoma"/>
                <w:snapToGrid w:val="0"/>
                <w:sz w:val="20"/>
                <w:szCs w:val="20"/>
                <w:lang w:val="it-IT"/>
              </w:rPr>
            </w:pPr>
            <w:r w:rsidRPr="00E14C67">
              <w:rPr>
                <w:rFonts w:cs="Tahoma"/>
                <w:noProof/>
                <w:sz w:val="20"/>
                <w:szCs w:val="20"/>
                <w:lang w:val="it-IT"/>
              </w:rPr>
              <w:t xml:space="preserve">Il peso di neve, ghiaccio, grandine sui beni o struttre tale da provocare danni ai beni. Sono </w:t>
            </w:r>
            <w:r w:rsidRPr="00E14C67">
              <w:rPr>
                <w:rFonts w:cs="Tahoma"/>
                <w:noProof/>
                <w:sz w:val="20"/>
                <w:szCs w:val="20"/>
                <w:lang w:val="it-IT"/>
              </w:rPr>
              <w:lastRenderedPageBreak/>
              <w:t>compresi i danni ai fabbricati e al loro contenuto</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lang w:val="it-IT"/>
              </w:rPr>
            </w:pPr>
            <w:r w:rsidRPr="00E14C67">
              <w:rPr>
                <w:rFonts w:cs="Tahoma"/>
                <w:b/>
                <w:noProof/>
                <w:sz w:val="20"/>
                <w:szCs w:val="20"/>
                <w:lang w:val="it-IT"/>
              </w:rPr>
              <w:lastRenderedPageBreak/>
              <w:t>Terremoto:</w:t>
            </w:r>
          </w:p>
        </w:tc>
        <w:tc>
          <w:tcPr>
            <w:tcW w:w="7996" w:type="dxa"/>
            <w:shd w:val="clear" w:color="auto" w:fill="auto"/>
          </w:tcPr>
          <w:p w:rsidR="009667D8" w:rsidRPr="00E14C67" w:rsidRDefault="009667D8" w:rsidP="00A36D37">
            <w:pPr>
              <w:spacing w:after="120" w:line="240" w:lineRule="auto"/>
              <w:ind w:right="-37"/>
              <w:jc w:val="both"/>
              <w:rPr>
                <w:rFonts w:cs="Tahoma"/>
                <w:noProof/>
                <w:sz w:val="20"/>
                <w:szCs w:val="20"/>
                <w:lang w:val="it-IT"/>
              </w:rPr>
            </w:pPr>
            <w:r w:rsidRPr="00E14C67">
              <w:rPr>
                <w:rFonts w:cs="Tahoma"/>
                <w:noProof/>
                <w:sz w:val="20"/>
                <w:szCs w:val="20"/>
                <w:lang w:val="it-IT"/>
              </w:rPr>
              <w:t>Sommovimento brusco e repentino della crosta terrestre dovuto a cause endogene. Ai fini dell’applicazione delle franchigie e/o limiti di indennizzo eventualmente previste/i per “Terremoto”, si conviene che le scosse registrate nelle 72 ore successive ad ogni evento che ha dato luogo ad un sinistro indennizzabile sono attribuite ad un medesimo episodio tellurico ed i relativi danni sono da considerarsi pertanto “singolo sinistro”.</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lang w:val="it-IT"/>
              </w:rPr>
            </w:pPr>
            <w:proofErr w:type="spellStart"/>
            <w:r w:rsidRPr="00E14C67">
              <w:rPr>
                <w:b/>
                <w:sz w:val="20"/>
                <w:szCs w:val="20"/>
              </w:rPr>
              <w:t>Terrorismo</w:t>
            </w:r>
            <w:proofErr w:type="spellEnd"/>
            <w:r w:rsidRPr="00E14C67">
              <w:rPr>
                <w:b/>
                <w:sz w:val="20"/>
                <w:szCs w:val="20"/>
              </w:rPr>
              <w:t>:</w:t>
            </w:r>
          </w:p>
        </w:tc>
        <w:tc>
          <w:tcPr>
            <w:tcW w:w="7996" w:type="dxa"/>
            <w:shd w:val="clear" w:color="auto" w:fill="auto"/>
          </w:tcPr>
          <w:p w:rsidR="009667D8" w:rsidRPr="00E14C67" w:rsidRDefault="009667D8" w:rsidP="00A36D37">
            <w:pPr>
              <w:spacing w:after="120" w:line="240" w:lineRule="auto"/>
              <w:ind w:right="-37"/>
              <w:jc w:val="both"/>
              <w:rPr>
                <w:rFonts w:cs="Tahoma"/>
                <w:noProof/>
                <w:sz w:val="20"/>
                <w:szCs w:val="20"/>
                <w:lang w:val="it-IT"/>
              </w:rPr>
            </w:pPr>
            <w:r w:rsidRPr="00E14C67">
              <w:rPr>
                <w:sz w:val="20"/>
                <w:szCs w:val="20"/>
                <w:lang w:val="it-IT"/>
              </w:rPr>
              <w:t xml:space="preserve">Per terrorismo si intende un atto (incluso anche l’uso o la minaccia dell’uso della forza o della violenza) compiuto da qualsiasi persona o gruppo di persone che agiscano da sole o per conto o in collegamento con qualsiasi organizzazione per scopi politici, religiosi o ideologici, inclusa l’intenzione di influenzare qualsiasi governo o di impaurire la popolazione o una sua parte. </w:t>
            </w:r>
          </w:p>
        </w:tc>
      </w:tr>
      <w:tr w:rsidR="009667D8" w:rsidRPr="00DF37E0" w:rsidTr="00D10175">
        <w:tc>
          <w:tcPr>
            <w:tcW w:w="2300" w:type="dxa"/>
            <w:shd w:val="clear" w:color="auto" w:fill="auto"/>
          </w:tcPr>
          <w:p w:rsidR="009667D8" w:rsidRPr="00863E9A" w:rsidRDefault="009667D8" w:rsidP="00A36D37">
            <w:pPr>
              <w:spacing w:after="120" w:line="240" w:lineRule="auto"/>
              <w:rPr>
                <w:b/>
                <w:sz w:val="20"/>
                <w:szCs w:val="20"/>
              </w:rPr>
            </w:pPr>
            <w:r w:rsidRPr="00863E9A">
              <w:rPr>
                <w:rFonts w:cs="Tahoma"/>
                <w:b/>
                <w:noProof/>
                <w:sz w:val="20"/>
                <w:szCs w:val="20"/>
              </w:rPr>
              <w:t>Terzi interessati:</w:t>
            </w:r>
          </w:p>
        </w:tc>
        <w:tc>
          <w:tcPr>
            <w:tcW w:w="7996" w:type="dxa"/>
            <w:shd w:val="clear" w:color="auto" w:fill="auto"/>
          </w:tcPr>
          <w:p w:rsidR="009667D8" w:rsidRPr="00863E9A" w:rsidRDefault="009667D8" w:rsidP="00A36D37">
            <w:pPr>
              <w:spacing w:after="120" w:line="240" w:lineRule="auto"/>
              <w:jc w:val="both"/>
              <w:rPr>
                <w:sz w:val="20"/>
                <w:szCs w:val="20"/>
                <w:lang w:val="it-IT"/>
              </w:rPr>
            </w:pPr>
            <w:r w:rsidRPr="00863E9A">
              <w:rPr>
                <w:rFonts w:cs="Tahoma"/>
                <w:snapToGrid w:val="0"/>
                <w:sz w:val="20"/>
                <w:szCs w:val="20"/>
                <w:lang w:val="it-IT"/>
              </w:rPr>
              <w:t>Le altre persone fisiche o giuridiche titolari di un interesse giuridicamente rilevante sui beni oggetto dell’assicurazione.</w:t>
            </w:r>
          </w:p>
        </w:tc>
      </w:tr>
      <w:tr w:rsidR="009667D8" w:rsidRPr="00DF37E0" w:rsidTr="00D10175">
        <w:tc>
          <w:tcPr>
            <w:tcW w:w="2300" w:type="dxa"/>
            <w:shd w:val="clear" w:color="auto" w:fill="auto"/>
          </w:tcPr>
          <w:p w:rsidR="009667D8" w:rsidRPr="00863E9A" w:rsidRDefault="009667D8" w:rsidP="00A36D37">
            <w:pPr>
              <w:spacing w:after="120" w:line="240" w:lineRule="auto"/>
              <w:rPr>
                <w:rFonts w:cs="Tahoma"/>
                <w:b/>
                <w:noProof/>
                <w:sz w:val="20"/>
                <w:szCs w:val="20"/>
              </w:rPr>
            </w:pPr>
            <w:r w:rsidRPr="00863E9A">
              <w:rPr>
                <w:rFonts w:cs="Tahoma"/>
                <w:b/>
                <w:noProof/>
                <w:sz w:val="20"/>
                <w:szCs w:val="20"/>
              </w:rPr>
              <w:t>Ubicazione:</w:t>
            </w:r>
          </w:p>
        </w:tc>
        <w:tc>
          <w:tcPr>
            <w:tcW w:w="7996" w:type="dxa"/>
            <w:shd w:val="clear" w:color="auto" w:fill="auto"/>
          </w:tcPr>
          <w:p w:rsidR="009667D8" w:rsidRPr="00863E9A"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37"/>
              <w:jc w:val="both"/>
              <w:rPr>
                <w:rFonts w:cs="Tahoma"/>
                <w:snapToGrid w:val="0"/>
                <w:sz w:val="20"/>
                <w:szCs w:val="20"/>
                <w:lang w:val="it-IT"/>
              </w:rPr>
            </w:pPr>
            <w:r w:rsidRPr="00863E9A">
              <w:rPr>
                <w:rFonts w:cs="Tahoma"/>
                <w:snapToGrid w:val="0"/>
                <w:sz w:val="20"/>
                <w:szCs w:val="20"/>
                <w:lang w:val="it-IT"/>
              </w:rPr>
              <w:t>Luoghi ove, in una stessa area non discontinua anche se suddivisa, si svolge l’attività dell’assicurato, anche all’aperto, inclusi i cantieri (anche mobili e/o temporanei) o dove insistono permanentemente o temporaneamente i beni dell’assicurato, anche presso terzi. Luoghi tra di loro confinanti ed accessibili da una o più ubicazioni fra di loro collegate, si considerano come un’unica ubicazione.</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snapToGrid w:val="0"/>
                <w:sz w:val="20"/>
                <w:szCs w:val="20"/>
              </w:rPr>
            </w:pPr>
            <w:r w:rsidRPr="00E14C67">
              <w:rPr>
                <w:rFonts w:cs="Tahoma"/>
                <w:b/>
                <w:noProof/>
                <w:sz w:val="20"/>
                <w:szCs w:val="20"/>
              </w:rPr>
              <w:t>Valore intero:</w:t>
            </w:r>
          </w:p>
        </w:tc>
        <w:tc>
          <w:tcPr>
            <w:tcW w:w="7996" w:type="dxa"/>
            <w:shd w:val="clear" w:color="auto" w:fill="auto"/>
          </w:tcPr>
          <w:p w:rsidR="009667D8" w:rsidRPr="00E14C67" w:rsidRDefault="009667D8" w:rsidP="00A36D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37"/>
              <w:jc w:val="both"/>
              <w:rPr>
                <w:rFonts w:cs="Tahoma"/>
                <w:snapToGrid w:val="0"/>
                <w:sz w:val="20"/>
                <w:szCs w:val="20"/>
                <w:lang w:val="it-IT"/>
              </w:rPr>
            </w:pPr>
            <w:r w:rsidRPr="00E14C67">
              <w:rPr>
                <w:rFonts w:cs="Tahoma"/>
                <w:noProof/>
                <w:sz w:val="20"/>
                <w:szCs w:val="20"/>
                <w:lang w:val="it-IT"/>
              </w:rPr>
              <w:t>La forma assicurativa che copre l’intero valore di quanto è assicurato, con applicazione della regola proporzionale ex art. 1907 c.c.</w:t>
            </w:r>
          </w:p>
        </w:tc>
      </w:tr>
      <w:tr w:rsidR="009667D8" w:rsidRPr="00DF37E0" w:rsidTr="00D10175">
        <w:tc>
          <w:tcPr>
            <w:tcW w:w="2300" w:type="dxa"/>
            <w:shd w:val="clear" w:color="auto" w:fill="auto"/>
          </w:tcPr>
          <w:p w:rsidR="009667D8" w:rsidRPr="00E14C67" w:rsidRDefault="009667D8" w:rsidP="00A36D37">
            <w:pPr>
              <w:spacing w:after="120" w:line="240" w:lineRule="auto"/>
              <w:rPr>
                <w:rFonts w:cs="Tahoma"/>
                <w:b/>
                <w:noProof/>
                <w:sz w:val="20"/>
                <w:szCs w:val="20"/>
              </w:rPr>
            </w:pPr>
            <w:r w:rsidRPr="00E14C67">
              <w:rPr>
                <w:rFonts w:cs="Tahoma"/>
                <w:b/>
                <w:noProof/>
                <w:sz w:val="20"/>
                <w:szCs w:val="20"/>
                <w:lang w:val="it-IT"/>
              </w:rPr>
              <w:t>Valori:</w:t>
            </w:r>
          </w:p>
        </w:tc>
        <w:tc>
          <w:tcPr>
            <w:tcW w:w="7996" w:type="dxa"/>
            <w:shd w:val="clear" w:color="auto" w:fill="auto"/>
          </w:tcPr>
          <w:p w:rsidR="009667D8" w:rsidRPr="00E14C67" w:rsidRDefault="009667D8" w:rsidP="00A36D37">
            <w:pPr>
              <w:spacing w:after="120" w:line="240" w:lineRule="auto"/>
              <w:ind w:right="-37"/>
              <w:jc w:val="both"/>
              <w:rPr>
                <w:rFonts w:cs="Tahoma"/>
                <w:noProof/>
                <w:sz w:val="20"/>
                <w:szCs w:val="20"/>
                <w:lang w:val="it-IT"/>
              </w:rPr>
            </w:pPr>
            <w:r w:rsidRPr="00E14C67">
              <w:rPr>
                <w:rFonts w:cs="Tahoma"/>
                <w:noProof/>
                <w:sz w:val="20"/>
                <w:szCs w:val="20"/>
                <w:lang w:val="it-IT"/>
              </w:rPr>
              <w:t>Denaro, carte valori, titoli di credito in genere, valute italiane ed estere, metalli preziosi e/o rari anche per uso industriale, oggetti preziosi e simili per omaggi e premi, libretti di risparmio, certificati azionari, azioni, obbligazioni, cartelle fondiarie, cedole e qualsiasi altro titolo nominativo od al portatore, polizze di carico, ricevute e fedi di deposito, assegni, cambiali, vaglia postali, francobolli, valori bollati, buoni pasto, buoni carburante, fondi spese a mani dei dipendenti, polizze di assicurazione e tutti gli altri titoli o contratti di obbligazioni di denaro negoziabile e non, e tutti gli altri documenti rappresentanti un valore.</w:t>
            </w:r>
          </w:p>
        </w:tc>
      </w:tr>
    </w:tbl>
    <w:p w:rsidR="00CE1359" w:rsidRDefault="00CE1359" w:rsidP="00EA5A7B">
      <w:pPr>
        <w:pStyle w:val="Titolo2"/>
        <w:spacing w:before="0" w:after="120" w:line="240" w:lineRule="auto"/>
        <w:jc w:val="both"/>
        <w:rPr>
          <w:rFonts w:asciiTheme="minorHAnsi" w:hAnsiTheme="minorHAnsi"/>
          <w:sz w:val="20"/>
          <w:szCs w:val="20"/>
          <w:lang w:val="it-IT"/>
        </w:rPr>
      </w:pPr>
    </w:p>
    <w:bookmarkEnd w:id="2"/>
    <w:p w:rsidR="00275EE7" w:rsidRDefault="00275EE7" w:rsidP="00EA5A7B">
      <w:pPr>
        <w:spacing w:after="120" w:line="240" w:lineRule="auto"/>
        <w:rPr>
          <w:sz w:val="20"/>
          <w:szCs w:val="20"/>
          <w:lang w:val="it-IT"/>
        </w:rPr>
      </w:pPr>
    </w:p>
    <w:p w:rsidR="00275EE7" w:rsidRDefault="00275EE7" w:rsidP="00EA5A7B">
      <w:pPr>
        <w:spacing w:after="120" w:line="240" w:lineRule="auto"/>
        <w:rPr>
          <w:sz w:val="20"/>
          <w:szCs w:val="20"/>
          <w:lang w:val="it-IT"/>
        </w:rPr>
      </w:pPr>
    </w:p>
    <w:p w:rsidR="00275EE7" w:rsidRDefault="00275EE7">
      <w:pPr>
        <w:rPr>
          <w:sz w:val="20"/>
          <w:szCs w:val="20"/>
          <w:lang w:val="it-IT"/>
        </w:rPr>
      </w:pPr>
      <w:r>
        <w:rPr>
          <w:sz w:val="20"/>
          <w:szCs w:val="20"/>
          <w:lang w:val="it-IT"/>
        </w:rPr>
        <w:br w:type="page"/>
      </w:r>
    </w:p>
    <w:tbl>
      <w:tblPr>
        <w:tblStyle w:val="Grigliatabella"/>
        <w:tblW w:w="0" w:type="auto"/>
        <w:shd w:val="clear" w:color="auto" w:fill="4F81BD" w:themeFill="accent1"/>
        <w:tblLook w:val="04A0" w:firstRow="1" w:lastRow="0" w:firstColumn="1" w:lastColumn="0" w:noHBand="0" w:noVBand="1"/>
      </w:tblPr>
      <w:tblGrid>
        <w:gridCol w:w="10296"/>
      </w:tblGrid>
      <w:tr w:rsidR="00157FAA" w:rsidRPr="00DF37E0" w:rsidTr="00157FAA">
        <w:tc>
          <w:tcPr>
            <w:tcW w:w="10296" w:type="dxa"/>
            <w:shd w:val="clear" w:color="auto" w:fill="4F81BD" w:themeFill="accent1"/>
          </w:tcPr>
          <w:p w:rsidR="00F07343" w:rsidRPr="00202F9D" w:rsidRDefault="00F07343" w:rsidP="00EA5A7B">
            <w:pPr>
              <w:pStyle w:val="Titolo1"/>
              <w:spacing w:before="0" w:after="120"/>
              <w:jc w:val="center"/>
              <w:outlineLvl w:val="0"/>
              <w:rPr>
                <w:rFonts w:asciiTheme="minorHAnsi" w:hAnsiTheme="minorHAnsi"/>
                <w:color w:val="FFFFFF" w:themeColor="background1"/>
                <w:sz w:val="20"/>
                <w:szCs w:val="20"/>
                <w:lang w:val="it-IT"/>
              </w:rPr>
            </w:pPr>
            <w:bookmarkStart w:id="3" w:name="_Toc438550435"/>
            <w:r w:rsidRPr="00202F9D">
              <w:rPr>
                <w:rFonts w:asciiTheme="minorHAnsi" w:hAnsiTheme="minorHAnsi"/>
                <w:color w:val="FFFFFF" w:themeColor="background1"/>
                <w:sz w:val="20"/>
                <w:szCs w:val="20"/>
                <w:lang w:val="it-IT"/>
              </w:rPr>
              <w:lastRenderedPageBreak/>
              <w:t>Sezione 2 – Condizioni generali di assicurazione</w:t>
            </w:r>
            <w:bookmarkEnd w:id="3"/>
          </w:p>
        </w:tc>
      </w:tr>
    </w:tbl>
    <w:p w:rsidR="00FD3F3B" w:rsidRDefault="00FD3F3B" w:rsidP="00EA5A7B">
      <w:pPr>
        <w:pStyle w:val="Titolo2"/>
        <w:spacing w:before="0" w:after="120" w:line="240" w:lineRule="auto"/>
        <w:jc w:val="both"/>
        <w:rPr>
          <w:rFonts w:asciiTheme="minorHAnsi" w:hAnsiTheme="minorHAnsi"/>
          <w:sz w:val="20"/>
          <w:szCs w:val="20"/>
          <w:lang w:val="it-IT"/>
        </w:rPr>
      </w:pPr>
      <w:bookmarkStart w:id="4" w:name="_Toc357773490"/>
      <w:bookmarkStart w:id="5" w:name="_Toc438550439"/>
    </w:p>
    <w:p w:rsidR="00592F26" w:rsidRPr="004F04CB" w:rsidRDefault="00592F26" w:rsidP="00592F26">
      <w:pPr>
        <w:pStyle w:val="Titolo2"/>
        <w:spacing w:before="0" w:after="120" w:line="240" w:lineRule="auto"/>
        <w:jc w:val="both"/>
        <w:rPr>
          <w:rFonts w:asciiTheme="minorHAnsi" w:hAnsiTheme="minorHAnsi"/>
          <w:sz w:val="20"/>
          <w:szCs w:val="20"/>
          <w:lang w:val="it-IT"/>
        </w:rPr>
      </w:pPr>
      <w:bookmarkStart w:id="6" w:name="_Toc440285067"/>
      <w:bookmarkStart w:id="7" w:name="_Toc440287018"/>
      <w:r w:rsidRPr="004F04CB">
        <w:rPr>
          <w:rFonts w:asciiTheme="minorHAnsi" w:hAnsiTheme="minorHAnsi"/>
          <w:sz w:val="20"/>
          <w:szCs w:val="20"/>
          <w:lang w:val="it-IT"/>
        </w:rPr>
        <w:t>Art. 1 – Variazioni del rischio successivamente all’aggiudicazione del contratto</w:t>
      </w:r>
      <w:bookmarkEnd w:id="6"/>
      <w:bookmarkEnd w:id="7"/>
    </w:p>
    <w:p w:rsidR="00592F26" w:rsidRPr="004F04CB" w:rsidRDefault="00592F26" w:rsidP="00592F26">
      <w:pPr>
        <w:spacing w:after="120" w:line="240" w:lineRule="auto"/>
        <w:jc w:val="both"/>
        <w:rPr>
          <w:rFonts w:eastAsia="Times New Roman" w:cs="Times New Roman"/>
          <w:sz w:val="20"/>
          <w:szCs w:val="20"/>
          <w:lang w:val="it-IT"/>
        </w:rPr>
      </w:pPr>
      <w:r w:rsidRPr="004F04CB">
        <w:rPr>
          <w:rFonts w:eastAsia="Times New Roman" w:cs="Times New Roman"/>
          <w:sz w:val="20"/>
          <w:szCs w:val="20"/>
          <w:lang w:val="it-IT"/>
        </w:rPr>
        <w:t>Per aggravamento del rischio si intende qualsiasi modifica dovuta a cause sopravvenute, non previste e non prevedibili, che determinano una diversa probabilità di verificarsi di un sinistro ovvero una variazione delle sue conseguenze tali che, se il nuovo stato di cose fosse esistito e fosse stato conosciuto, la Società non avrebbe consentito l'assicurazione o l'avrebbe consentita per un premio più elevato. Le variazioni che devono essere comunicate concernono circostanze di fatto interne all’organizzazione del Contraente in grado di determinare un aggravamento del rischio rilevante. Il Contraente non è tenuto a comunicare variazioni del rischio derivanti da sopravvenienze normative ovvero da modifiche degli orientamenti giurisprudenziali conseguenti a pronunce di merito o di legittimità.</w:t>
      </w:r>
    </w:p>
    <w:p w:rsidR="00592F26" w:rsidRPr="004F04CB" w:rsidRDefault="00592F26" w:rsidP="00592F26">
      <w:pPr>
        <w:spacing w:after="120" w:line="240" w:lineRule="auto"/>
        <w:jc w:val="both"/>
        <w:rPr>
          <w:rFonts w:eastAsia="Times New Roman" w:cs="Times New Roman"/>
          <w:sz w:val="20"/>
          <w:szCs w:val="20"/>
          <w:lang w:val="it-IT"/>
        </w:rPr>
      </w:pPr>
      <w:r w:rsidRPr="004F04CB">
        <w:rPr>
          <w:rFonts w:eastAsia="Times New Roman" w:cs="Times New Roman"/>
          <w:sz w:val="20"/>
          <w:szCs w:val="20"/>
          <w:lang w:val="it-IT"/>
        </w:rPr>
        <w:t xml:space="preserve">Qualsiasi circostanza intervenuta successivamente all’aggiudicazione del contratto di assicurazione, che comporti una variazione del rischio, ai sensi del precedente comma, deve essere comunicata per iscritto dal Contraente alla Società entro trenta giorni dall’intervenuta conoscenza. </w:t>
      </w:r>
    </w:p>
    <w:p w:rsidR="00592F26" w:rsidRPr="004F04CB" w:rsidRDefault="00592F26" w:rsidP="00592F26">
      <w:pPr>
        <w:spacing w:after="120" w:line="240" w:lineRule="auto"/>
        <w:jc w:val="both"/>
        <w:rPr>
          <w:rFonts w:eastAsia="Times New Roman" w:cs="Times New Roman"/>
          <w:sz w:val="20"/>
          <w:szCs w:val="20"/>
          <w:lang w:val="it-IT"/>
        </w:rPr>
      </w:pPr>
      <w:r w:rsidRPr="004F04CB">
        <w:rPr>
          <w:rFonts w:eastAsia="Times New Roman" w:cs="Times New Roman"/>
          <w:sz w:val="20"/>
          <w:szCs w:val="20"/>
          <w:lang w:val="it-IT"/>
        </w:rPr>
        <w:t>Nel caso di diminuzione del rischio, la Società è tenuta a ridurre il premio o le rate di premio successivi alla comunicazione del Contraente ai sensi dell’art. 1897 C.C. con  rinuncia al relativo diritto di recesso.</w:t>
      </w:r>
    </w:p>
    <w:p w:rsidR="00FD3F3B" w:rsidRPr="00CE1359" w:rsidRDefault="00FD3F3B" w:rsidP="00FD3F3B">
      <w:pPr>
        <w:pStyle w:val="Titolo1"/>
        <w:rPr>
          <w:rFonts w:asciiTheme="minorHAnsi" w:hAnsiTheme="minorHAnsi"/>
          <w:color w:val="0070C0"/>
          <w:sz w:val="20"/>
          <w:szCs w:val="20"/>
          <w:lang w:val="it-IT"/>
        </w:rPr>
      </w:pPr>
      <w:r w:rsidRPr="00CE1359">
        <w:rPr>
          <w:rFonts w:asciiTheme="minorHAnsi" w:hAnsiTheme="minorHAnsi"/>
          <w:color w:val="0070C0"/>
          <w:sz w:val="20"/>
          <w:szCs w:val="20"/>
          <w:lang w:val="it-IT"/>
        </w:rPr>
        <w:t>Art. 2 - Assicurazione presso diversi Assicuratori</w:t>
      </w:r>
    </w:p>
    <w:p w:rsidR="00FD3F3B" w:rsidRPr="00CE1359" w:rsidRDefault="00FD3F3B" w:rsidP="00FD3F3B">
      <w:pPr>
        <w:pStyle w:val="Corpotesto"/>
        <w:spacing w:after="0" w:line="240" w:lineRule="auto"/>
        <w:rPr>
          <w:noProof/>
          <w:sz w:val="20"/>
          <w:szCs w:val="20"/>
          <w:lang w:val="it-IT"/>
        </w:rPr>
      </w:pPr>
      <w:r w:rsidRPr="00CE1359">
        <w:rPr>
          <w:noProof/>
          <w:sz w:val="20"/>
          <w:szCs w:val="20"/>
          <w:lang w:val="it-IT"/>
        </w:rPr>
        <w:t>Si conviene tra le Parti che qualora si rivelasse che per gli stessi enti oggetto del presente contratto esistano altre coperture, gli eventuali danni denunciati dall'Assicurato a valere sulla presente polizza saranno liquidati ed indennizzati dalla Società direttamente all'Assicurato medesimo, a prescindere dall'esistenza di altri contratti assicurativi. La Società rinuncia fin d’ora alla facoltà concessale dal disposto dell’art.1910 del Codice Civile.</w:t>
      </w:r>
    </w:p>
    <w:p w:rsidR="00FD3F3B" w:rsidRPr="00CE1359" w:rsidRDefault="00FD3F3B" w:rsidP="00FD3F3B">
      <w:pPr>
        <w:spacing w:after="0" w:line="240" w:lineRule="auto"/>
        <w:jc w:val="both"/>
        <w:rPr>
          <w:noProof/>
          <w:sz w:val="20"/>
          <w:szCs w:val="20"/>
          <w:lang w:val="it-IT"/>
        </w:rPr>
      </w:pPr>
      <w:r w:rsidRPr="00CE1359">
        <w:rPr>
          <w:noProof/>
          <w:sz w:val="20"/>
          <w:szCs w:val="20"/>
          <w:lang w:val="it-IT"/>
        </w:rPr>
        <w:t>Si esonera il Contraente e gli Assicurati dal dare preventiva comunicazione alla Società di eventuali polizze già esistenti e/o quelle che verranno in seguito stipulate sugli stessi rischi oggetto del presente contratto; l'Assicurato ha l’obbligo di farlo in caso di sinistro, se richiesto dalla Società.</w:t>
      </w:r>
    </w:p>
    <w:p w:rsidR="00FD3F3B" w:rsidRPr="00CE1359" w:rsidRDefault="00FD3F3B" w:rsidP="00FD3F3B">
      <w:pPr>
        <w:pStyle w:val="Titolo1"/>
        <w:rPr>
          <w:rFonts w:asciiTheme="minorHAnsi" w:hAnsiTheme="minorHAnsi"/>
          <w:color w:val="0070C0"/>
          <w:sz w:val="20"/>
          <w:szCs w:val="20"/>
          <w:lang w:val="it-IT"/>
        </w:rPr>
      </w:pPr>
      <w:r w:rsidRPr="00EE11FE">
        <w:rPr>
          <w:rFonts w:asciiTheme="minorHAnsi" w:hAnsiTheme="minorHAnsi"/>
          <w:color w:val="0070C0"/>
          <w:sz w:val="20"/>
          <w:szCs w:val="20"/>
          <w:lang w:val="it-IT"/>
        </w:rPr>
        <w:t>Art. 3 - Durata del contratto</w:t>
      </w:r>
    </w:p>
    <w:p w:rsidR="002A787A" w:rsidRPr="00CD2838" w:rsidRDefault="002A787A" w:rsidP="002A787A">
      <w:pPr>
        <w:spacing w:after="120" w:line="240" w:lineRule="auto"/>
        <w:mirrorIndents/>
        <w:jc w:val="both"/>
        <w:rPr>
          <w:rFonts w:eastAsia="Times New Roman" w:cs="Times New Roman"/>
          <w:sz w:val="20"/>
          <w:szCs w:val="20"/>
          <w:lang w:val="it-IT"/>
        </w:rPr>
      </w:pPr>
      <w:r w:rsidRPr="00CD2838">
        <w:rPr>
          <w:rFonts w:eastAsia="Times New Roman" w:cs="Times New Roman"/>
          <w:sz w:val="20"/>
          <w:szCs w:val="20"/>
          <w:lang w:val="it-IT"/>
        </w:rPr>
        <w:t>Il presente contratto decorre dalle ore 24</w:t>
      </w:r>
      <w:r>
        <w:rPr>
          <w:rFonts w:eastAsia="Times New Roman" w:cs="Times New Roman"/>
          <w:sz w:val="20"/>
          <w:szCs w:val="20"/>
          <w:lang w:val="it-IT"/>
        </w:rPr>
        <w:t>.00</w:t>
      </w:r>
      <w:r w:rsidRPr="00CD2838">
        <w:rPr>
          <w:rFonts w:eastAsia="Times New Roman" w:cs="Times New Roman"/>
          <w:sz w:val="20"/>
          <w:szCs w:val="20"/>
          <w:lang w:val="it-IT"/>
        </w:rPr>
        <w:t xml:space="preserve"> del </w:t>
      </w:r>
      <w:r>
        <w:rPr>
          <w:rFonts w:eastAsia="Times New Roman" w:cs="Times New Roman"/>
          <w:sz w:val="20"/>
          <w:szCs w:val="20"/>
          <w:lang w:val="it-IT"/>
        </w:rPr>
        <w:t>31/12/2018</w:t>
      </w:r>
      <w:r w:rsidRPr="00CD2838">
        <w:rPr>
          <w:rFonts w:eastAsia="Times New Roman" w:cs="Times New Roman"/>
          <w:sz w:val="20"/>
          <w:szCs w:val="20"/>
          <w:lang w:val="it-IT"/>
        </w:rPr>
        <w:t xml:space="preserve"> fino alle ore 24</w:t>
      </w:r>
      <w:r>
        <w:rPr>
          <w:rFonts w:eastAsia="Times New Roman" w:cs="Times New Roman"/>
          <w:sz w:val="20"/>
          <w:szCs w:val="20"/>
          <w:lang w:val="it-IT"/>
        </w:rPr>
        <w:t>.00</w:t>
      </w:r>
      <w:r w:rsidRPr="00CD2838">
        <w:rPr>
          <w:rFonts w:eastAsia="Times New Roman" w:cs="Times New Roman"/>
          <w:sz w:val="20"/>
          <w:szCs w:val="20"/>
          <w:lang w:val="it-IT"/>
        </w:rPr>
        <w:t xml:space="preserve"> del </w:t>
      </w:r>
      <w:r>
        <w:rPr>
          <w:rFonts w:eastAsia="Times New Roman" w:cs="Times New Roman"/>
          <w:sz w:val="20"/>
          <w:szCs w:val="20"/>
          <w:lang w:val="it-IT"/>
        </w:rPr>
        <w:t>31/12/2021</w:t>
      </w:r>
      <w:r w:rsidRPr="00CD2838">
        <w:rPr>
          <w:rFonts w:eastAsia="Times New Roman" w:cs="Times New Roman"/>
          <w:sz w:val="20"/>
          <w:szCs w:val="20"/>
          <w:lang w:val="it-IT"/>
        </w:rPr>
        <w:t xml:space="preserve"> (scadenza anniversaria 31 Dicembre di ogni anno) e cesserà automaticamente alla scadenza senza obbligo di disdetta da ambo le Parti. Tuttavia</w:t>
      </w:r>
      <w:r>
        <w:rPr>
          <w:rFonts w:eastAsia="Times New Roman" w:cs="Times New Roman"/>
          <w:sz w:val="20"/>
          <w:szCs w:val="20"/>
          <w:lang w:val="it-IT"/>
        </w:rPr>
        <w:t>,</w:t>
      </w:r>
      <w:r w:rsidRPr="00CD2838">
        <w:rPr>
          <w:rFonts w:eastAsia="Times New Roman" w:cs="Times New Roman"/>
          <w:sz w:val="20"/>
          <w:szCs w:val="20"/>
          <w:lang w:val="it-IT"/>
        </w:rPr>
        <w:t xml:space="preserve"> </w:t>
      </w:r>
      <w:r>
        <w:rPr>
          <w:rFonts w:eastAsia="Times New Roman" w:cs="Times New Roman"/>
          <w:sz w:val="20"/>
          <w:szCs w:val="20"/>
          <w:lang w:val="it-IT"/>
        </w:rPr>
        <w:t>s</w:t>
      </w:r>
      <w:r w:rsidRPr="00CD2838">
        <w:rPr>
          <w:rFonts w:eastAsia="Times New Roman" w:cs="Times New Roman"/>
          <w:sz w:val="20"/>
          <w:szCs w:val="20"/>
          <w:lang w:val="it-IT"/>
        </w:rPr>
        <w:t>i conviene che le Parti hanno la facoltà di recedere dal contratto dalla prima scadenza annuale con lettera raccomandata da inviarci con almeno 90 giorni di anticipo rispetto a ciascuna scadenza anniversaria</w:t>
      </w:r>
      <w:r>
        <w:rPr>
          <w:rFonts w:eastAsia="Times New Roman" w:cs="Times New Roman"/>
          <w:sz w:val="20"/>
          <w:szCs w:val="20"/>
          <w:lang w:val="it-IT"/>
        </w:rPr>
        <w:t>.</w:t>
      </w:r>
    </w:p>
    <w:p w:rsidR="002A787A" w:rsidRPr="004F04CB" w:rsidRDefault="002A787A" w:rsidP="002A787A">
      <w:pPr>
        <w:spacing w:after="120" w:line="240" w:lineRule="auto"/>
        <w:mirrorIndents/>
        <w:jc w:val="both"/>
        <w:rPr>
          <w:rFonts w:eastAsia="Times New Roman" w:cs="Times New Roman"/>
          <w:sz w:val="20"/>
          <w:szCs w:val="20"/>
          <w:lang w:val="it-IT"/>
        </w:rPr>
      </w:pPr>
      <w:r>
        <w:rPr>
          <w:rFonts w:eastAsia="Times New Roman" w:cs="Times New Roman"/>
          <w:sz w:val="20"/>
          <w:szCs w:val="20"/>
          <w:lang w:val="it-IT"/>
        </w:rPr>
        <w:t xml:space="preserve">E’ comunque facoltà del Contraente </w:t>
      </w:r>
      <w:r w:rsidRPr="004F04CB">
        <w:rPr>
          <w:rFonts w:eastAsia="Times New Roman" w:cs="Times New Roman"/>
          <w:sz w:val="20"/>
          <w:szCs w:val="20"/>
          <w:lang w:val="it-IT"/>
        </w:rPr>
        <w:t>richiedere alla Società una proroga tecnica</w:t>
      </w:r>
      <w:r>
        <w:rPr>
          <w:rFonts w:eastAsia="Times New Roman" w:cs="Times New Roman"/>
          <w:sz w:val="20"/>
          <w:szCs w:val="20"/>
          <w:lang w:val="it-IT"/>
        </w:rPr>
        <w:t xml:space="preserve"> </w:t>
      </w:r>
      <w:r w:rsidRPr="004F04CB">
        <w:rPr>
          <w:rFonts w:eastAsia="Times New Roman" w:cs="Times New Roman"/>
          <w:sz w:val="20"/>
          <w:szCs w:val="20"/>
          <w:lang w:val="it-IT"/>
        </w:rPr>
        <w:t>temporanea della presente assicurazione, finalizzata all’espletamento od al completamento delle procedure di aggiudicazione della nuova assicurazione. La Società, a fronte della corresponsione del relativo rateo di premio</w:t>
      </w:r>
      <w:r>
        <w:rPr>
          <w:rFonts w:eastAsia="Times New Roman" w:cs="Times New Roman"/>
          <w:sz w:val="20"/>
          <w:szCs w:val="20"/>
          <w:lang w:val="it-IT"/>
        </w:rPr>
        <w:t>,</w:t>
      </w:r>
      <w:r w:rsidRPr="004F04CB">
        <w:rPr>
          <w:rFonts w:eastAsia="Times New Roman" w:cs="Times New Roman"/>
          <w:sz w:val="20"/>
          <w:szCs w:val="20"/>
          <w:lang w:val="it-IT"/>
        </w:rPr>
        <w:t xml:space="preserve"> che verrà conteggiato sulla base di 1/365 del premio annuale della polizza appena scaduta per ogni giorno di copertura, si impegna sin d’ora a prorogare in tal caso l'assicurazione, alle medesime condizioni contrattuali ed economiche, per un periodo massimo di </w:t>
      </w:r>
      <w:r>
        <w:rPr>
          <w:rFonts w:eastAsia="Times New Roman" w:cs="Times New Roman"/>
          <w:sz w:val="20"/>
          <w:szCs w:val="20"/>
          <w:lang w:val="it-IT"/>
        </w:rPr>
        <w:t>6 mesi</w:t>
      </w:r>
      <w:r w:rsidRPr="004F04CB">
        <w:rPr>
          <w:rFonts w:eastAsia="Times New Roman" w:cs="Times New Roman"/>
          <w:sz w:val="20"/>
          <w:szCs w:val="20"/>
          <w:lang w:val="it-IT"/>
        </w:rPr>
        <w:t xml:space="preserve"> decorrenti dalla scadenza o cessazione</w:t>
      </w:r>
      <w:r>
        <w:rPr>
          <w:rFonts w:eastAsia="Times New Roman" w:cs="Times New Roman"/>
          <w:sz w:val="20"/>
          <w:szCs w:val="20"/>
          <w:lang w:val="it-IT"/>
        </w:rPr>
        <w:t xml:space="preserve"> per recesso dovuto a sinistro</w:t>
      </w:r>
      <w:r w:rsidRPr="004F04CB">
        <w:rPr>
          <w:rFonts w:eastAsia="Times New Roman" w:cs="Times New Roman"/>
          <w:sz w:val="20"/>
          <w:szCs w:val="20"/>
          <w:lang w:val="it-IT"/>
        </w:rPr>
        <w:t>.</w:t>
      </w:r>
      <w:r w:rsidR="005306B1">
        <w:rPr>
          <w:rFonts w:eastAsia="Times New Roman" w:cs="Times New Roman"/>
          <w:sz w:val="20"/>
          <w:szCs w:val="20"/>
          <w:lang w:val="it-IT"/>
        </w:rPr>
        <w:t xml:space="preserve"> </w:t>
      </w:r>
      <w:r w:rsidR="005306B1" w:rsidRPr="005306B1">
        <w:rPr>
          <w:rFonts w:eastAsia="Times New Roman" w:cs="Times New Roman"/>
          <w:sz w:val="20"/>
          <w:szCs w:val="20"/>
          <w:lang w:val="it-IT"/>
        </w:rPr>
        <w:t>Tale facoltà può essere esercitata una o più volte, ma comunque per un periodo massimo di 6 mesi complessivamente.</w:t>
      </w:r>
    </w:p>
    <w:p w:rsidR="00FD3F3B" w:rsidRPr="00CE1359" w:rsidRDefault="00FD3F3B" w:rsidP="00FD3F3B">
      <w:pPr>
        <w:pStyle w:val="Titolo1"/>
        <w:rPr>
          <w:rFonts w:asciiTheme="minorHAnsi" w:hAnsiTheme="minorHAnsi"/>
          <w:color w:val="0070C0"/>
          <w:sz w:val="20"/>
          <w:szCs w:val="20"/>
          <w:lang w:val="it-IT"/>
        </w:rPr>
      </w:pPr>
      <w:r w:rsidRPr="00CE1359">
        <w:rPr>
          <w:rFonts w:asciiTheme="minorHAnsi" w:hAnsiTheme="minorHAnsi"/>
          <w:color w:val="0070C0"/>
          <w:sz w:val="20"/>
          <w:szCs w:val="20"/>
          <w:lang w:val="it-IT"/>
        </w:rPr>
        <w:t>Art. 4 - Pagamento del premio e decorrenza della garanzia</w:t>
      </w:r>
    </w:p>
    <w:p w:rsidR="00FD3F3B" w:rsidRPr="00942C03" w:rsidRDefault="00FD3F3B" w:rsidP="00FD3F3B">
      <w:pPr>
        <w:spacing w:after="0" w:line="240" w:lineRule="auto"/>
        <w:jc w:val="both"/>
        <w:rPr>
          <w:color w:val="000000"/>
          <w:sz w:val="20"/>
          <w:szCs w:val="20"/>
          <w:lang w:val="it-IT"/>
        </w:rPr>
      </w:pPr>
      <w:r w:rsidRPr="00942C03">
        <w:rPr>
          <w:color w:val="000000"/>
          <w:sz w:val="20"/>
          <w:szCs w:val="20"/>
          <w:lang w:val="it-IT"/>
        </w:rPr>
        <w:t xml:space="preserve">L'assicurazione ha effetto dalle ore 24.00 del giorno indicato in polizza ancorché il premio venga versato entro i </w:t>
      </w:r>
      <w:r w:rsidRPr="00942C03">
        <w:rPr>
          <w:sz w:val="20"/>
          <w:szCs w:val="20"/>
          <w:lang w:val="it-IT"/>
        </w:rPr>
        <w:t>60 giorni successivi</w:t>
      </w:r>
      <w:r w:rsidRPr="00942C03">
        <w:rPr>
          <w:color w:val="000000"/>
          <w:sz w:val="20"/>
          <w:szCs w:val="20"/>
          <w:lang w:val="it-IT"/>
        </w:rPr>
        <w:t xml:space="preserve"> al medesimo.</w:t>
      </w:r>
    </w:p>
    <w:p w:rsidR="00FD3F3B" w:rsidRPr="00942C03" w:rsidRDefault="00FD3F3B" w:rsidP="00FD3F3B">
      <w:pPr>
        <w:spacing w:after="0" w:line="240" w:lineRule="auto"/>
        <w:jc w:val="both"/>
        <w:rPr>
          <w:color w:val="000000"/>
          <w:sz w:val="20"/>
          <w:szCs w:val="20"/>
          <w:lang w:val="it-IT"/>
        </w:rPr>
      </w:pPr>
      <w:r w:rsidRPr="00942C03">
        <w:rPr>
          <w:color w:val="000000"/>
          <w:sz w:val="20"/>
          <w:szCs w:val="20"/>
          <w:lang w:val="it-IT"/>
        </w:rPr>
        <w:t>Se il Contraente non paga i premi o le rate di premio successivi, l'assicurazione resta sospesa dalle ore 24.00 del 60° giorno dopo quello della scadenza e riprende vigore dalle ore 24.00 del giorno del pagamento, ferme le successive scadenze ed il diritto della Società al pagamento dei premi scaduti ai sensi dell'art. 1901 del Codice Civile.</w:t>
      </w:r>
    </w:p>
    <w:p w:rsidR="00FD3F3B" w:rsidRPr="00CE1359" w:rsidRDefault="00FD3F3B" w:rsidP="00FD3F3B">
      <w:pPr>
        <w:spacing w:after="0" w:line="240" w:lineRule="auto"/>
        <w:rPr>
          <w:iCs/>
          <w:sz w:val="20"/>
          <w:szCs w:val="20"/>
          <w:lang w:val="it-IT"/>
        </w:rPr>
      </w:pPr>
      <w:r w:rsidRPr="00CE1359">
        <w:rPr>
          <w:iCs/>
          <w:sz w:val="20"/>
          <w:szCs w:val="20"/>
          <w:lang w:val="it-IT"/>
        </w:rPr>
        <w:t>Ai sensi dell'art. 48 del DPR 602/1973 la Società da atto che:</w:t>
      </w:r>
    </w:p>
    <w:p w:rsidR="00CE1359" w:rsidRPr="002A787A" w:rsidRDefault="00FD3F3B" w:rsidP="002A787A">
      <w:pPr>
        <w:pStyle w:val="Paragrafoelenco"/>
        <w:numPr>
          <w:ilvl w:val="0"/>
          <w:numId w:val="22"/>
        </w:numPr>
        <w:spacing w:after="0" w:line="240" w:lineRule="auto"/>
        <w:jc w:val="both"/>
        <w:rPr>
          <w:iCs/>
          <w:sz w:val="20"/>
          <w:szCs w:val="20"/>
          <w:lang w:val="it-IT"/>
        </w:rPr>
      </w:pPr>
      <w:r w:rsidRPr="002A787A">
        <w:rPr>
          <w:iCs/>
          <w:sz w:val="20"/>
          <w:szCs w:val="20"/>
          <w:lang w:val="it-IT"/>
        </w:rPr>
        <w:lastRenderedPageBreak/>
        <w:t>l'Assicurazione conserva la propria validità anche durante il decorso delle eventuali verifiche effettuata dal Contraente ai sensi del D. M. E. F. del 18 gennaio 2008 n° 40, ivi compreso il periodo di sospensione di 30 giorni di cui all'art. 3 del Decreto,</w:t>
      </w:r>
    </w:p>
    <w:p w:rsidR="00FD3F3B" w:rsidRPr="00CE1359" w:rsidRDefault="00FD3F3B" w:rsidP="00DC19BE">
      <w:pPr>
        <w:pStyle w:val="Paragrafoelenco"/>
        <w:numPr>
          <w:ilvl w:val="0"/>
          <w:numId w:val="22"/>
        </w:numPr>
        <w:spacing w:after="0" w:line="240" w:lineRule="auto"/>
        <w:jc w:val="both"/>
        <w:rPr>
          <w:iCs/>
          <w:sz w:val="20"/>
          <w:szCs w:val="20"/>
          <w:lang w:val="it-IT"/>
        </w:rPr>
      </w:pPr>
      <w:r w:rsidRPr="00CE1359">
        <w:rPr>
          <w:iCs/>
          <w:sz w:val="20"/>
          <w:szCs w:val="20"/>
          <w:lang w:val="it-IT"/>
        </w:rPr>
        <w:t>Il pagamento effettuato dal Contraente direttamente all'Agente di Riscossione ai sensi dell'art. 72 bis del DPR 602/1973 costituisce adempimento ai fini dell'art. 1901 c.c. nei confronti della Società stessa."</w:t>
      </w:r>
    </w:p>
    <w:p w:rsidR="00FD3F3B" w:rsidRPr="00CE1359" w:rsidRDefault="00FD3F3B" w:rsidP="00FD3F3B">
      <w:pPr>
        <w:jc w:val="both"/>
        <w:rPr>
          <w:b/>
          <w:sz w:val="20"/>
          <w:szCs w:val="20"/>
          <w:lang w:val="it-IT"/>
        </w:rPr>
      </w:pPr>
    </w:p>
    <w:p w:rsidR="00FD3F3B" w:rsidRPr="00FD3F3B" w:rsidRDefault="00FD3F3B" w:rsidP="00FD3F3B">
      <w:pPr>
        <w:spacing w:after="0"/>
        <w:jc w:val="both"/>
        <w:rPr>
          <w:rFonts w:eastAsia="Times New Roman" w:cs="Times New Roman"/>
          <w:b/>
          <w:color w:val="0070C0"/>
          <w:sz w:val="20"/>
          <w:szCs w:val="20"/>
          <w:lang w:val="it-IT" w:eastAsia="it-IT"/>
        </w:rPr>
      </w:pPr>
      <w:r w:rsidRPr="00CE1359">
        <w:rPr>
          <w:b/>
          <w:color w:val="0070C0"/>
          <w:sz w:val="20"/>
          <w:szCs w:val="20"/>
          <w:lang w:val="it-IT"/>
        </w:rPr>
        <w:t>Art. 5 –</w:t>
      </w:r>
      <w:r w:rsidRPr="00FD3F3B">
        <w:rPr>
          <w:rFonts w:eastAsia="Times New Roman" w:cs="Times New Roman"/>
          <w:b/>
          <w:color w:val="0070C0"/>
          <w:sz w:val="20"/>
          <w:szCs w:val="20"/>
          <w:lang w:val="it-IT" w:eastAsia="it-IT"/>
        </w:rPr>
        <w:t xml:space="preserve">Regolazione del premio </w:t>
      </w:r>
    </w:p>
    <w:p w:rsidR="00592F26" w:rsidRPr="00E14C67" w:rsidRDefault="00592F26" w:rsidP="00592F26">
      <w:pPr>
        <w:spacing w:after="120" w:line="240" w:lineRule="auto"/>
        <w:jc w:val="both"/>
        <w:rPr>
          <w:sz w:val="20"/>
          <w:szCs w:val="20"/>
          <w:lang w:val="it-IT"/>
        </w:rPr>
      </w:pPr>
      <w:r w:rsidRPr="00E14C67">
        <w:rPr>
          <w:sz w:val="20"/>
          <w:szCs w:val="20"/>
          <w:lang w:val="it-IT"/>
        </w:rPr>
        <w:t>Il premio è convenuto in base ad elementi di rischio variabile. Esso viene anticipato in via provvisoria nell'importo risultante dal conteggio esposto ed è regolato alla fine di ciascun periodo assicurativo annuo o della minor durata del contratto, secondo le variazioni intervenute durante lo stesso periodo negli elementi presi come base per il conteggio del premio.</w:t>
      </w:r>
    </w:p>
    <w:p w:rsidR="00592F26" w:rsidRPr="00E14C67" w:rsidRDefault="00592F26" w:rsidP="00592F26">
      <w:pPr>
        <w:spacing w:after="120" w:line="240" w:lineRule="auto"/>
        <w:jc w:val="both"/>
        <w:rPr>
          <w:sz w:val="20"/>
          <w:szCs w:val="20"/>
          <w:lang w:val="it-IT"/>
        </w:rPr>
      </w:pPr>
      <w:r w:rsidRPr="00E14C67">
        <w:rPr>
          <w:sz w:val="20"/>
          <w:szCs w:val="20"/>
          <w:lang w:val="it-IT"/>
        </w:rPr>
        <w:t>In relazione alle variazioni verificatesi relativamente agli enti assicurati durante il periodo assicurativo annuale, le somme assicurate sono soggette ad adeguamento, in aumento o diminuzione, ed il relativo premio, attivo o passivo, sarà dovuto alla fine di ogni periodo assicurativo annuale nella seguente misura:</w:t>
      </w:r>
    </w:p>
    <w:p w:rsidR="00592F26" w:rsidRPr="00E14C67" w:rsidRDefault="00592F26" w:rsidP="00592F26">
      <w:pPr>
        <w:numPr>
          <w:ilvl w:val="0"/>
          <w:numId w:val="42"/>
        </w:numPr>
        <w:tabs>
          <w:tab w:val="clear" w:pos="360"/>
          <w:tab w:val="num" w:pos="-2700"/>
        </w:tabs>
        <w:spacing w:after="120" w:line="240" w:lineRule="auto"/>
        <w:jc w:val="both"/>
        <w:rPr>
          <w:sz w:val="20"/>
          <w:szCs w:val="20"/>
          <w:lang w:val="it-IT"/>
        </w:rPr>
      </w:pPr>
      <w:r w:rsidRPr="00E14C67">
        <w:rPr>
          <w:sz w:val="20"/>
          <w:szCs w:val="20"/>
          <w:lang w:val="it-IT"/>
        </w:rPr>
        <w:t>Per gli enti di nuova acquisizione o alienati, nonché in caso di variazione delle valorizzazioni degli enti già assicurati, il Contraente comunicherà, entro 120 giorni dalla scadenza di ciascun periodo assicurativo, la loro valutazione. La Società, sulla base dei dati disponibili, provvederà alla regolazione del premio per le variazioni intervenute durante il periodo assicurativo trascorso come segue:</w:t>
      </w:r>
    </w:p>
    <w:p w:rsidR="00592F26" w:rsidRPr="00E14C67" w:rsidRDefault="00592F26" w:rsidP="00592F26">
      <w:pPr>
        <w:numPr>
          <w:ilvl w:val="0"/>
          <w:numId w:val="40"/>
        </w:numPr>
        <w:tabs>
          <w:tab w:val="clear" w:pos="360"/>
        </w:tabs>
        <w:spacing w:after="120" w:line="240" w:lineRule="auto"/>
        <w:ind w:left="720"/>
        <w:jc w:val="both"/>
        <w:rPr>
          <w:sz w:val="20"/>
          <w:szCs w:val="20"/>
          <w:lang w:val="it-IT"/>
        </w:rPr>
      </w:pPr>
      <w:r w:rsidRPr="00E14C67">
        <w:rPr>
          <w:sz w:val="20"/>
          <w:szCs w:val="20"/>
          <w:lang w:val="it-IT"/>
        </w:rPr>
        <w:t>Sui saldi dei valori in aumento verrà calcolato il 50% del premio annuo che il Contraente è tenuto a corrispondere.</w:t>
      </w:r>
    </w:p>
    <w:p w:rsidR="00592F26" w:rsidRPr="00E14C67" w:rsidRDefault="00592F26" w:rsidP="00592F26">
      <w:pPr>
        <w:numPr>
          <w:ilvl w:val="0"/>
          <w:numId w:val="41"/>
        </w:numPr>
        <w:tabs>
          <w:tab w:val="clear" w:pos="360"/>
        </w:tabs>
        <w:spacing w:after="120" w:line="240" w:lineRule="auto"/>
        <w:ind w:left="720"/>
        <w:jc w:val="both"/>
        <w:rPr>
          <w:sz w:val="20"/>
          <w:szCs w:val="20"/>
          <w:lang w:val="it-IT"/>
        </w:rPr>
      </w:pPr>
      <w:r w:rsidRPr="00E14C67">
        <w:rPr>
          <w:sz w:val="20"/>
          <w:szCs w:val="20"/>
          <w:lang w:val="it-IT"/>
        </w:rPr>
        <w:t xml:space="preserve">Sui saldi in riduzione la Società si impegna a rimborsare il 50% del premio per l'annualità in corso. </w:t>
      </w:r>
    </w:p>
    <w:p w:rsidR="00592F26" w:rsidRPr="00E14C67" w:rsidRDefault="00592F26" w:rsidP="00592F26">
      <w:pPr>
        <w:numPr>
          <w:ilvl w:val="0"/>
          <w:numId w:val="42"/>
        </w:numPr>
        <w:tabs>
          <w:tab w:val="clear" w:pos="360"/>
          <w:tab w:val="num" w:pos="-2700"/>
        </w:tabs>
        <w:spacing w:after="120" w:line="240" w:lineRule="auto"/>
        <w:jc w:val="both"/>
        <w:rPr>
          <w:sz w:val="20"/>
          <w:szCs w:val="20"/>
          <w:lang w:val="it-IT"/>
        </w:rPr>
      </w:pPr>
      <w:r w:rsidRPr="00E14C67">
        <w:rPr>
          <w:sz w:val="20"/>
          <w:szCs w:val="20"/>
          <w:lang w:val="it-IT"/>
        </w:rPr>
        <w:t>Per gli enti acquisiti temporaneamente dall’Assicurato durante il periodo assicurativo, il Contraente comunicherà entro 120 giorni dalla scadenza di ciascun periodo assicurativo, il valore di detti enti ed il periodo effettivo di detenzione degli stessi. Sulla base dei dati forniti, la Società provvederà a computare il premio dovuto dal Contraente che questi corrisponderà unitamente alla regolazione di cui al punto a) del presente articolo.</w:t>
      </w:r>
    </w:p>
    <w:p w:rsidR="00592F26" w:rsidRPr="00E14C67" w:rsidRDefault="00592F26" w:rsidP="00592F26">
      <w:pPr>
        <w:spacing w:after="120" w:line="240" w:lineRule="auto"/>
        <w:jc w:val="both"/>
        <w:rPr>
          <w:sz w:val="20"/>
          <w:szCs w:val="20"/>
          <w:lang w:val="it-IT"/>
        </w:rPr>
      </w:pPr>
      <w:r w:rsidRPr="00E14C67">
        <w:rPr>
          <w:sz w:val="20"/>
          <w:szCs w:val="20"/>
          <w:lang w:val="it-IT"/>
        </w:rPr>
        <w:t>Contestualmente la Società provvederà ad adeguare il premio di rinnovo sulla base delle variazioni intervenute nei valori delle singole partite computando le differenze attive o passive sulla base del 100% del premio annuo per singola partita. Le differenze passive risultanti dalla regolazione devono essere pagate nei 60 giorni successivi al ricevimento da parte della Società dell'apposita appendice, ritenuta corretta di regolazione emessa dalla stessa e sottoscritta dal Contraente.</w:t>
      </w:r>
    </w:p>
    <w:p w:rsidR="00592F26" w:rsidRPr="00E14C67" w:rsidRDefault="00592F26" w:rsidP="00592F26">
      <w:pPr>
        <w:spacing w:after="120" w:line="240" w:lineRule="auto"/>
        <w:jc w:val="both"/>
        <w:rPr>
          <w:sz w:val="20"/>
          <w:szCs w:val="20"/>
          <w:lang w:val="it-IT"/>
        </w:rPr>
      </w:pPr>
      <w:r w:rsidRPr="00E14C67">
        <w:rPr>
          <w:color w:val="000000"/>
          <w:sz w:val="20"/>
          <w:szCs w:val="20"/>
          <w:lang w:val="it-IT"/>
        </w:rPr>
        <w:t>Se il Contraente non effettua nel termine anzidetto la comunicazione dei dati, la Società deve fissargli, mediante atto formale di messa in mora, un ulteriore termine non inferiore a 30 giorni dandone comunicazione scritta. Nel caso che entro il termine sopra indicato il Contraente non abbia inoltrato alcuna comunicazione si intenderà che i valori delle partite assicurate non hanno subito variazioni durante l’annualità trascorsa.</w:t>
      </w:r>
    </w:p>
    <w:p w:rsidR="00592F26" w:rsidRPr="00E14C67" w:rsidRDefault="00592F26" w:rsidP="00592F26">
      <w:pPr>
        <w:spacing w:after="120" w:line="240" w:lineRule="auto"/>
        <w:jc w:val="both"/>
        <w:rPr>
          <w:sz w:val="20"/>
          <w:szCs w:val="20"/>
          <w:lang w:val="it-IT"/>
        </w:rPr>
      </w:pPr>
      <w:r w:rsidRPr="00E14C67">
        <w:rPr>
          <w:sz w:val="20"/>
          <w:szCs w:val="20"/>
          <w:lang w:val="it-IT"/>
        </w:rPr>
        <w:t>In caso di mancata comunicazione dei dati di regolazione o di mancato pagamento del premio di conguaglio non dovuti a comportamento doloso del Contraente, gli eventuali sinistri potranno essere indennizzati nella stessa proporzione esistente tra il premio versato a deposito e l'intero premio dovuto (deposito più regolazione).</w:t>
      </w:r>
    </w:p>
    <w:p w:rsidR="00592F26" w:rsidRPr="00E14C67" w:rsidRDefault="00592F26" w:rsidP="00592F26">
      <w:pPr>
        <w:spacing w:after="120" w:line="240" w:lineRule="auto"/>
        <w:jc w:val="both"/>
        <w:rPr>
          <w:sz w:val="20"/>
          <w:szCs w:val="20"/>
          <w:lang w:val="it-IT"/>
        </w:rPr>
      </w:pPr>
      <w:r w:rsidRPr="00E14C67">
        <w:rPr>
          <w:sz w:val="20"/>
          <w:szCs w:val="20"/>
          <w:lang w:val="it-IT"/>
        </w:rPr>
        <w:t>Per i contratti scaduti, se il Contraente non adempie gli obblighi relativi alla regolazione del premio, la Società, fermo il suo diritto di agire giudizialmente, non è obbligata per i sinistri accaduti nel periodo al quale si riferisce la mancata regolazione</w:t>
      </w:r>
      <w:r w:rsidR="002A787A">
        <w:rPr>
          <w:sz w:val="20"/>
          <w:szCs w:val="20"/>
          <w:lang w:val="it-IT"/>
        </w:rPr>
        <w:t>.</w:t>
      </w:r>
    </w:p>
    <w:p w:rsidR="00DC0413" w:rsidRDefault="00DC0413" w:rsidP="00FD3F3B">
      <w:pPr>
        <w:pStyle w:val="Titolo2"/>
        <w:spacing w:before="0" w:line="240" w:lineRule="auto"/>
        <w:jc w:val="both"/>
        <w:rPr>
          <w:rFonts w:asciiTheme="minorHAnsi" w:hAnsiTheme="minorHAnsi"/>
          <w:sz w:val="20"/>
          <w:szCs w:val="20"/>
          <w:lang w:val="it-IT"/>
        </w:rPr>
      </w:pPr>
    </w:p>
    <w:p w:rsidR="00FD3F3B" w:rsidRPr="00CE1359" w:rsidRDefault="00FD3F3B" w:rsidP="00FD3F3B">
      <w:pPr>
        <w:pStyle w:val="Titolo2"/>
        <w:spacing w:before="0" w:line="240" w:lineRule="auto"/>
        <w:jc w:val="both"/>
        <w:rPr>
          <w:rFonts w:asciiTheme="minorHAnsi" w:hAnsiTheme="minorHAnsi"/>
          <w:color w:val="FF0000"/>
          <w:sz w:val="20"/>
          <w:szCs w:val="20"/>
          <w:lang w:val="it-IT"/>
        </w:rPr>
      </w:pPr>
      <w:r w:rsidRPr="00CE1359">
        <w:rPr>
          <w:rFonts w:asciiTheme="minorHAnsi" w:hAnsiTheme="minorHAnsi"/>
          <w:sz w:val="20"/>
          <w:szCs w:val="20"/>
          <w:lang w:val="it-IT"/>
        </w:rPr>
        <w:t xml:space="preserve">Art 6 – Recesso per sinistro </w:t>
      </w:r>
    </w:p>
    <w:p w:rsidR="00FD3F3B" w:rsidRPr="00863E9A" w:rsidRDefault="00FD3F3B" w:rsidP="00FD3F3B">
      <w:pPr>
        <w:spacing w:after="0" w:line="240" w:lineRule="auto"/>
        <w:jc w:val="both"/>
        <w:rPr>
          <w:sz w:val="20"/>
          <w:szCs w:val="20"/>
          <w:lang w:val="it-IT"/>
        </w:rPr>
      </w:pPr>
      <w:r w:rsidRPr="00CE1359">
        <w:rPr>
          <w:sz w:val="20"/>
          <w:szCs w:val="20"/>
          <w:lang w:val="it-IT"/>
        </w:rPr>
        <w:t xml:space="preserve">Dopo ogni sinistro e fino al 60 giorno dal pagamento o dal rifiuto dell’indennizzo, la Società ed il Contraente hanno facoltà di recedere dal contratto con preavviso di 60 giorni da darsi con lettera raccomandata. Il computo dei 60 giorni decorre dalla data di ricevimento della suddetta raccomandata da parte del Contraente. In ambedue i casi di recesso, la Società rimborserà al Contraente i ratei di premio </w:t>
      </w:r>
      <w:r w:rsidRPr="00863E9A">
        <w:rPr>
          <w:sz w:val="20"/>
          <w:szCs w:val="20"/>
          <w:lang w:val="it-IT"/>
        </w:rPr>
        <w:t>pagati e non goduti, escluse le imposte, entro 15 giorni dalla data di efficacia del recesso.</w:t>
      </w:r>
    </w:p>
    <w:p w:rsidR="00FD3F3B" w:rsidRPr="00CE1359" w:rsidRDefault="00FD3F3B" w:rsidP="00FD3F3B">
      <w:pPr>
        <w:pStyle w:val="Default"/>
        <w:jc w:val="both"/>
        <w:rPr>
          <w:rFonts w:asciiTheme="minorHAnsi" w:hAnsiTheme="minorHAnsi" w:cs="Times New Roman"/>
          <w:color w:val="auto"/>
          <w:sz w:val="20"/>
          <w:szCs w:val="20"/>
          <w:lang w:val="it-IT"/>
        </w:rPr>
      </w:pPr>
      <w:r w:rsidRPr="00863E9A">
        <w:rPr>
          <w:rFonts w:asciiTheme="minorHAnsi" w:hAnsiTheme="minorHAnsi" w:cs="Times New Roman"/>
          <w:color w:val="auto"/>
          <w:sz w:val="20"/>
          <w:szCs w:val="20"/>
          <w:lang w:val="it-IT"/>
        </w:rPr>
        <w:t>La Società congiuntamente alla volontà espressa di recedere dal contratto dovrà fornire, nella comunicazione stessa di recesso, al Contraente tutti i dati di cui all’art. 13</w:t>
      </w:r>
      <w:r w:rsidR="00D75581">
        <w:rPr>
          <w:rFonts w:asciiTheme="minorHAnsi" w:hAnsiTheme="minorHAnsi" w:cs="Times New Roman"/>
          <w:color w:val="auto"/>
          <w:sz w:val="20"/>
          <w:szCs w:val="20"/>
          <w:lang w:val="it-IT"/>
        </w:rPr>
        <w:t xml:space="preserve"> </w:t>
      </w:r>
      <w:r w:rsidRPr="00863E9A">
        <w:rPr>
          <w:rFonts w:asciiTheme="minorHAnsi" w:hAnsiTheme="minorHAnsi" w:cs="Times New Roman"/>
          <w:color w:val="auto"/>
          <w:sz w:val="20"/>
          <w:szCs w:val="20"/>
          <w:lang w:val="it-IT"/>
        </w:rPr>
        <w:t>– “</w:t>
      </w:r>
      <w:r w:rsidRPr="00D75581">
        <w:rPr>
          <w:rFonts w:asciiTheme="minorHAnsi" w:hAnsiTheme="minorHAnsi" w:cs="Times New Roman"/>
          <w:i/>
          <w:color w:val="auto"/>
          <w:sz w:val="20"/>
          <w:szCs w:val="20"/>
          <w:lang w:val="it-IT"/>
        </w:rPr>
        <w:t>Obbligo di fornire dati sull’andamento del rischio</w:t>
      </w:r>
      <w:r w:rsidRPr="00863E9A">
        <w:rPr>
          <w:rFonts w:asciiTheme="minorHAnsi" w:hAnsiTheme="minorHAnsi" w:cs="Times New Roman"/>
          <w:color w:val="auto"/>
          <w:sz w:val="20"/>
          <w:szCs w:val="20"/>
          <w:lang w:val="it-IT"/>
        </w:rPr>
        <w:t xml:space="preserve">” necessari per la </w:t>
      </w:r>
      <w:r w:rsidRPr="00863E9A">
        <w:rPr>
          <w:rFonts w:asciiTheme="minorHAnsi" w:hAnsiTheme="minorHAnsi" w:cs="Times New Roman"/>
          <w:color w:val="auto"/>
          <w:sz w:val="20"/>
          <w:szCs w:val="20"/>
          <w:lang w:val="it-IT"/>
        </w:rPr>
        <w:lastRenderedPageBreak/>
        <w:t>redazione del bando di gara per l’affidamento del nuovo contratto assicurativo. Si precisa che il recesso non produce effetto in caso di mancata produzione dei dati richiamati.</w:t>
      </w:r>
    </w:p>
    <w:p w:rsidR="00FD3F3B" w:rsidRPr="00CE1359" w:rsidRDefault="00FD3F3B" w:rsidP="00FD3F3B">
      <w:pPr>
        <w:pStyle w:val="Titolo1"/>
        <w:rPr>
          <w:rFonts w:asciiTheme="minorHAnsi" w:hAnsiTheme="minorHAnsi"/>
          <w:color w:val="0070C0"/>
          <w:sz w:val="20"/>
          <w:szCs w:val="20"/>
          <w:lang w:val="it-IT"/>
        </w:rPr>
      </w:pPr>
      <w:r w:rsidRPr="00CE1359">
        <w:rPr>
          <w:rFonts w:asciiTheme="minorHAnsi" w:hAnsiTheme="minorHAnsi"/>
          <w:color w:val="0070C0"/>
          <w:sz w:val="20"/>
          <w:szCs w:val="20"/>
          <w:lang w:val="it-IT"/>
        </w:rPr>
        <w:t>Art. 7 - Modifiche dell’assicurazione</w:t>
      </w:r>
    </w:p>
    <w:p w:rsidR="00FD3F3B" w:rsidRPr="00CE1359" w:rsidRDefault="00FD3F3B" w:rsidP="00FD3F3B">
      <w:pPr>
        <w:jc w:val="both"/>
        <w:rPr>
          <w:sz w:val="20"/>
          <w:szCs w:val="20"/>
          <w:lang w:val="it-IT"/>
        </w:rPr>
      </w:pPr>
      <w:r w:rsidRPr="00CE1359">
        <w:rPr>
          <w:sz w:val="20"/>
          <w:szCs w:val="20"/>
          <w:lang w:val="it-IT"/>
        </w:rPr>
        <w:t>Le eventuali modifiche alla presente polizza debbono essere provate per iscritto.</w:t>
      </w:r>
    </w:p>
    <w:p w:rsidR="00FD3F3B" w:rsidRPr="00CE1359" w:rsidRDefault="00FD3F3B" w:rsidP="00FD3F3B">
      <w:pPr>
        <w:pStyle w:val="Titolo1"/>
        <w:rPr>
          <w:rFonts w:asciiTheme="minorHAnsi" w:hAnsiTheme="minorHAnsi"/>
          <w:color w:val="0070C0"/>
          <w:sz w:val="20"/>
          <w:szCs w:val="20"/>
          <w:lang w:val="it-IT"/>
        </w:rPr>
      </w:pPr>
      <w:bookmarkStart w:id="8" w:name="_Toc449927483"/>
      <w:bookmarkStart w:id="9" w:name="_Toc451075881"/>
      <w:bookmarkStart w:id="10" w:name="_Toc451770396"/>
      <w:bookmarkStart w:id="11" w:name="_Toc465513097"/>
      <w:bookmarkStart w:id="12" w:name="_Toc476990991"/>
      <w:bookmarkStart w:id="13" w:name="_Toc479049952"/>
      <w:r w:rsidRPr="00CE1359">
        <w:rPr>
          <w:rFonts w:asciiTheme="minorHAnsi" w:hAnsiTheme="minorHAnsi"/>
          <w:color w:val="0070C0"/>
          <w:sz w:val="20"/>
          <w:szCs w:val="20"/>
          <w:lang w:val="it-IT"/>
        </w:rPr>
        <w:t>Art. 8 - Forma delle comunicazioni del Contraente alla Società</w:t>
      </w:r>
    </w:p>
    <w:bookmarkEnd w:id="8"/>
    <w:bookmarkEnd w:id="9"/>
    <w:bookmarkEnd w:id="10"/>
    <w:bookmarkEnd w:id="11"/>
    <w:bookmarkEnd w:id="12"/>
    <w:bookmarkEnd w:id="13"/>
    <w:p w:rsidR="00FD3F3B" w:rsidRPr="00CE1359" w:rsidRDefault="00FD3F3B" w:rsidP="00FD3F3B">
      <w:pPr>
        <w:autoSpaceDE w:val="0"/>
        <w:autoSpaceDN w:val="0"/>
        <w:adjustRightInd w:val="0"/>
        <w:spacing w:after="0" w:line="240" w:lineRule="auto"/>
        <w:jc w:val="both"/>
        <w:rPr>
          <w:rFonts w:cs="LucidaSans"/>
          <w:sz w:val="20"/>
          <w:szCs w:val="20"/>
          <w:lang w:val="it-IT"/>
        </w:rPr>
      </w:pPr>
      <w:r w:rsidRPr="00CE1359">
        <w:rPr>
          <w:rFonts w:cs="LucidaSans"/>
          <w:sz w:val="20"/>
          <w:szCs w:val="20"/>
          <w:lang w:val="it-IT"/>
        </w:rPr>
        <w:t>Tutte le comunicazioni alle quali il Contraente è tenuto devono essere fatte con lettera raccomandata (anche a mano) od altro mezzo (</w:t>
      </w:r>
      <w:proofErr w:type="spellStart"/>
      <w:r w:rsidRPr="00CE1359">
        <w:rPr>
          <w:rFonts w:cs="LucidaSans"/>
          <w:sz w:val="20"/>
          <w:szCs w:val="20"/>
          <w:lang w:val="it-IT"/>
        </w:rPr>
        <w:t>pec</w:t>
      </w:r>
      <w:proofErr w:type="spellEnd"/>
      <w:r w:rsidRPr="00CE1359">
        <w:rPr>
          <w:rFonts w:cs="LucidaSans"/>
          <w:sz w:val="20"/>
          <w:szCs w:val="20"/>
          <w:lang w:val="it-IT"/>
        </w:rPr>
        <w:t>, telefax o simili) indirizzata alla Società oppure al Broker al quale il Contraente ha conferito incarico per la gestione della polizza.</w:t>
      </w:r>
    </w:p>
    <w:p w:rsidR="00FD3F3B" w:rsidRPr="00CE1359" w:rsidRDefault="00FD3F3B" w:rsidP="00FD3F3B">
      <w:pPr>
        <w:pStyle w:val="Titolo1"/>
        <w:rPr>
          <w:rFonts w:asciiTheme="minorHAnsi" w:hAnsiTheme="minorHAnsi"/>
          <w:color w:val="0070C0"/>
          <w:sz w:val="20"/>
          <w:szCs w:val="20"/>
          <w:lang w:val="it-IT"/>
        </w:rPr>
      </w:pPr>
      <w:bookmarkStart w:id="14" w:name="_Toc479049953"/>
      <w:r w:rsidRPr="00CE1359">
        <w:rPr>
          <w:rFonts w:asciiTheme="minorHAnsi" w:hAnsiTheme="minorHAnsi"/>
          <w:color w:val="0070C0"/>
          <w:sz w:val="20"/>
          <w:szCs w:val="20"/>
          <w:lang w:val="it-IT"/>
        </w:rPr>
        <w:t>Art. 9 - Oneri fiscali</w:t>
      </w:r>
      <w:bookmarkEnd w:id="14"/>
    </w:p>
    <w:p w:rsidR="00FD3F3B" w:rsidRPr="00CE1359" w:rsidRDefault="00FD3F3B" w:rsidP="00FD3F3B">
      <w:pPr>
        <w:spacing w:after="0" w:line="240" w:lineRule="auto"/>
        <w:jc w:val="both"/>
        <w:rPr>
          <w:noProof/>
          <w:color w:val="000000"/>
          <w:sz w:val="20"/>
          <w:szCs w:val="20"/>
          <w:lang w:val="it-IT"/>
        </w:rPr>
      </w:pPr>
      <w:r w:rsidRPr="00CE1359">
        <w:rPr>
          <w:noProof/>
          <w:color w:val="000000"/>
          <w:sz w:val="20"/>
          <w:szCs w:val="20"/>
          <w:lang w:val="it-IT"/>
        </w:rPr>
        <w:t>Tutti gli oneri, presenti e futuri, relativi al premio , agli indennizzi, alla polizza ed agli atti da essa dipendenti, sono a carico del Contraente.</w:t>
      </w:r>
    </w:p>
    <w:p w:rsidR="00FD3F3B" w:rsidRPr="00CE1359" w:rsidRDefault="00FD3F3B" w:rsidP="00FD3F3B">
      <w:pPr>
        <w:pStyle w:val="Titolo1"/>
        <w:rPr>
          <w:rFonts w:asciiTheme="minorHAnsi" w:hAnsiTheme="minorHAnsi"/>
          <w:color w:val="0070C0"/>
          <w:sz w:val="20"/>
          <w:szCs w:val="20"/>
          <w:lang w:val="it-IT"/>
        </w:rPr>
      </w:pPr>
      <w:bookmarkStart w:id="15" w:name="_Toc479049954"/>
      <w:r w:rsidRPr="00CE1359">
        <w:rPr>
          <w:rFonts w:asciiTheme="minorHAnsi" w:hAnsiTheme="minorHAnsi"/>
          <w:color w:val="0070C0"/>
          <w:sz w:val="20"/>
          <w:szCs w:val="20"/>
          <w:lang w:val="it-IT"/>
        </w:rPr>
        <w:t>Art. 10 - Foro competente</w:t>
      </w:r>
      <w:bookmarkEnd w:id="15"/>
    </w:p>
    <w:p w:rsidR="00FD3F3B" w:rsidRPr="00CE1359" w:rsidRDefault="00FD3F3B" w:rsidP="00FD3F3B">
      <w:pPr>
        <w:spacing w:after="0" w:line="240" w:lineRule="auto"/>
        <w:jc w:val="both"/>
        <w:rPr>
          <w:noProof/>
          <w:sz w:val="20"/>
          <w:szCs w:val="20"/>
          <w:lang w:val="it-IT"/>
        </w:rPr>
      </w:pPr>
      <w:r w:rsidRPr="00CE1359">
        <w:rPr>
          <w:noProof/>
          <w:sz w:val="20"/>
          <w:szCs w:val="20"/>
          <w:lang w:val="it-IT"/>
        </w:rPr>
        <w:t>Per le controversie relative al presente contratto è competente, esclusivamente, l'autorità giudiziaria del luogo della sede del Contraente.</w:t>
      </w:r>
    </w:p>
    <w:p w:rsidR="00FD3F3B" w:rsidRPr="00CE1359" w:rsidRDefault="00FD3F3B" w:rsidP="00FD3F3B">
      <w:pPr>
        <w:ind w:right="84"/>
        <w:jc w:val="both"/>
        <w:rPr>
          <w:noProof/>
          <w:color w:val="000000"/>
          <w:sz w:val="20"/>
          <w:szCs w:val="20"/>
          <w:lang w:val="it-IT"/>
        </w:rPr>
      </w:pPr>
    </w:p>
    <w:p w:rsidR="00FD3F3B" w:rsidRPr="00CE1359" w:rsidRDefault="00FD3F3B" w:rsidP="00CE1359">
      <w:pPr>
        <w:spacing w:after="0" w:line="240" w:lineRule="auto"/>
        <w:jc w:val="both"/>
        <w:rPr>
          <w:b/>
          <w:color w:val="0070C0"/>
          <w:sz w:val="20"/>
          <w:szCs w:val="20"/>
          <w:lang w:val="it-IT"/>
        </w:rPr>
      </w:pPr>
      <w:bookmarkStart w:id="16" w:name="_Toc392324198"/>
      <w:bookmarkStart w:id="17" w:name="_Toc404171151"/>
      <w:bookmarkStart w:id="18" w:name="_Toc406659637"/>
      <w:bookmarkStart w:id="19" w:name="_Toc411958608"/>
      <w:bookmarkStart w:id="20" w:name="_Toc413816899"/>
      <w:bookmarkStart w:id="21" w:name="_Toc416496232"/>
      <w:bookmarkStart w:id="22" w:name="_Toc418919213"/>
      <w:bookmarkStart w:id="23" w:name="_Toc419264223"/>
      <w:bookmarkStart w:id="24" w:name="_Toc420121000"/>
      <w:bookmarkStart w:id="25" w:name="_Toc479049956"/>
      <w:r w:rsidRPr="00CE1359">
        <w:rPr>
          <w:b/>
          <w:noProof/>
          <w:color w:val="0070C0"/>
          <w:sz w:val="20"/>
          <w:szCs w:val="20"/>
          <w:lang w:val="it-IT"/>
        </w:rPr>
        <w:t xml:space="preserve">Art. 11 - </w:t>
      </w:r>
      <w:r w:rsidRPr="00CE1359">
        <w:rPr>
          <w:b/>
          <w:color w:val="0070C0"/>
          <w:sz w:val="20"/>
          <w:szCs w:val="20"/>
          <w:lang w:val="it-IT"/>
        </w:rPr>
        <w:t>Interpretazione del contratto</w:t>
      </w:r>
      <w:bookmarkEnd w:id="16"/>
      <w:bookmarkEnd w:id="17"/>
      <w:bookmarkEnd w:id="18"/>
      <w:bookmarkEnd w:id="19"/>
      <w:bookmarkEnd w:id="20"/>
      <w:bookmarkEnd w:id="21"/>
      <w:bookmarkEnd w:id="22"/>
      <w:bookmarkEnd w:id="23"/>
      <w:bookmarkEnd w:id="24"/>
      <w:bookmarkEnd w:id="25"/>
    </w:p>
    <w:p w:rsidR="00FD3F3B" w:rsidRPr="00CE1359" w:rsidRDefault="00FD3F3B" w:rsidP="00CE1359">
      <w:pPr>
        <w:spacing w:after="0" w:line="240" w:lineRule="auto"/>
        <w:jc w:val="both"/>
        <w:rPr>
          <w:b/>
          <w:color w:val="0070C0"/>
          <w:sz w:val="20"/>
          <w:szCs w:val="20"/>
          <w:lang w:val="it-IT"/>
        </w:rPr>
      </w:pPr>
      <w:r w:rsidRPr="00CE1359">
        <w:rPr>
          <w:noProof/>
          <w:sz w:val="20"/>
          <w:szCs w:val="20"/>
          <w:lang w:val="it-IT"/>
        </w:rPr>
        <w:t>Si conviene fra le Parti che verrà data l’interpretazione più estensiva e più favorevole all’Assicurato su quanto contemplato dalle condizioni tutte di polizza.</w:t>
      </w:r>
    </w:p>
    <w:p w:rsidR="00CE1359" w:rsidRDefault="00CE1359" w:rsidP="00FD3F3B">
      <w:pPr>
        <w:pStyle w:val="Testonormale3"/>
        <w:rPr>
          <w:rFonts w:asciiTheme="minorHAnsi" w:hAnsiTheme="minorHAnsi"/>
          <w:b/>
          <w:color w:val="0070C0"/>
        </w:rPr>
      </w:pPr>
      <w:bookmarkStart w:id="26" w:name="_Toc416496236"/>
      <w:bookmarkStart w:id="27" w:name="_Toc418919218"/>
      <w:bookmarkStart w:id="28" w:name="_Toc419264228"/>
      <w:bookmarkStart w:id="29" w:name="_Toc420121005"/>
      <w:bookmarkStart w:id="30" w:name="_Toc479049957"/>
    </w:p>
    <w:p w:rsidR="00CE1359" w:rsidRDefault="00CE1359" w:rsidP="00FD3F3B">
      <w:pPr>
        <w:pStyle w:val="Testonormale3"/>
        <w:rPr>
          <w:rFonts w:asciiTheme="minorHAnsi" w:hAnsiTheme="minorHAnsi"/>
          <w:b/>
          <w:color w:val="0070C0"/>
        </w:rPr>
      </w:pPr>
    </w:p>
    <w:p w:rsidR="00FD3F3B" w:rsidRPr="00CE1359" w:rsidRDefault="00FD3F3B" w:rsidP="00FD3F3B">
      <w:pPr>
        <w:pStyle w:val="Testonormale3"/>
        <w:rPr>
          <w:rFonts w:asciiTheme="minorHAnsi" w:hAnsiTheme="minorHAnsi"/>
          <w:b/>
          <w:color w:val="0070C0"/>
        </w:rPr>
      </w:pPr>
      <w:r w:rsidRPr="00CE1359">
        <w:rPr>
          <w:rFonts w:asciiTheme="minorHAnsi" w:hAnsiTheme="minorHAnsi"/>
          <w:b/>
          <w:color w:val="0070C0"/>
        </w:rPr>
        <w:t>Art. 12 – Ispezione delle cose assicurate</w:t>
      </w:r>
    </w:p>
    <w:p w:rsidR="00FD3F3B" w:rsidRPr="00CE1359" w:rsidRDefault="00FD3F3B" w:rsidP="00FD3F3B">
      <w:pPr>
        <w:spacing w:after="0" w:line="240" w:lineRule="auto"/>
        <w:jc w:val="both"/>
        <w:rPr>
          <w:noProof/>
          <w:sz w:val="20"/>
          <w:szCs w:val="20"/>
          <w:lang w:val="it-IT"/>
        </w:rPr>
      </w:pPr>
      <w:r w:rsidRPr="00CE1359">
        <w:rPr>
          <w:noProof/>
          <w:sz w:val="20"/>
          <w:szCs w:val="20"/>
          <w:lang w:val="it-IT"/>
        </w:rPr>
        <w:t>La Società ha sempre il diritto di ispezionare le cose assicurate e l'Assicurato ha l'obbligo di fornire tutte le occorrenti indicazioni ed informazioni.</w:t>
      </w:r>
    </w:p>
    <w:p w:rsidR="00FD3F3B" w:rsidRPr="00CE1359" w:rsidRDefault="00FD3F3B" w:rsidP="00FD3F3B">
      <w:pPr>
        <w:pStyle w:val="Titolo1"/>
        <w:rPr>
          <w:rFonts w:asciiTheme="minorHAnsi" w:hAnsiTheme="minorHAnsi"/>
          <w:color w:val="0070C0"/>
          <w:sz w:val="20"/>
          <w:szCs w:val="20"/>
          <w:lang w:val="it-IT"/>
        </w:rPr>
      </w:pPr>
      <w:r w:rsidRPr="00CE1359">
        <w:rPr>
          <w:rFonts w:asciiTheme="minorHAnsi" w:hAnsiTheme="minorHAnsi"/>
          <w:color w:val="0070C0"/>
          <w:sz w:val="20"/>
          <w:szCs w:val="20"/>
          <w:lang w:val="it-IT"/>
        </w:rPr>
        <w:t>Art. 13 - Obbligo di fornire dati sull’andamento del rischio</w:t>
      </w:r>
    </w:p>
    <w:bookmarkEnd w:id="26"/>
    <w:bookmarkEnd w:id="27"/>
    <w:bookmarkEnd w:id="28"/>
    <w:bookmarkEnd w:id="29"/>
    <w:bookmarkEnd w:id="30"/>
    <w:p w:rsidR="00DC0413" w:rsidRPr="004F04CB" w:rsidRDefault="00DC0413" w:rsidP="00DC0413">
      <w:pPr>
        <w:autoSpaceDE w:val="0"/>
        <w:autoSpaceDN w:val="0"/>
        <w:adjustRightInd w:val="0"/>
        <w:spacing w:after="120" w:line="240" w:lineRule="auto"/>
        <w:mirrorIndents/>
        <w:jc w:val="both"/>
        <w:rPr>
          <w:sz w:val="20"/>
          <w:szCs w:val="20"/>
          <w:lang w:val="it-IT"/>
        </w:rPr>
      </w:pPr>
      <w:r w:rsidRPr="00863E9A">
        <w:rPr>
          <w:sz w:val="20"/>
          <w:szCs w:val="20"/>
          <w:lang w:val="it-IT"/>
        </w:rPr>
        <w:t>Pena l’applicazione della penale di cui all’ultimo comma del presente articolo, la Società</w:t>
      </w:r>
      <w:r w:rsidRPr="004F04CB">
        <w:rPr>
          <w:sz w:val="20"/>
          <w:szCs w:val="20"/>
          <w:lang w:val="it-IT"/>
        </w:rPr>
        <w:t>:</w:t>
      </w:r>
    </w:p>
    <w:p w:rsidR="00DC0413" w:rsidRPr="004F04CB" w:rsidRDefault="00DC0413" w:rsidP="00DC0413">
      <w:pPr>
        <w:numPr>
          <w:ilvl w:val="0"/>
          <w:numId w:val="44"/>
        </w:numPr>
        <w:autoSpaceDE w:val="0"/>
        <w:autoSpaceDN w:val="0"/>
        <w:adjustRightInd w:val="0"/>
        <w:spacing w:after="120" w:line="240" w:lineRule="auto"/>
        <w:mirrorIndents/>
        <w:jc w:val="both"/>
        <w:rPr>
          <w:sz w:val="20"/>
          <w:szCs w:val="20"/>
          <w:lang w:val="it-IT"/>
        </w:rPr>
      </w:pPr>
      <w:r>
        <w:rPr>
          <w:sz w:val="20"/>
          <w:szCs w:val="20"/>
          <w:lang w:val="it-IT"/>
        </w:rPr>
        <w:t>entro 6</w:t>
      </w:r>
      <w:r w:rsidRPr="004F04CB">
        <w:rPr>
          <w:sz w:val="20"/>
          <w:szCs w:val="20"/>
          <w:lang w:val="it-IT"/>
        </w:rPr>
        <w:t>0 giorni dal termine di ciascuna annualità assicurativa,</w:t>
      </w:r>
    </w:p>
    <w:p w:rsidR="00DC0413" w:rsidRPr="004F04CB" w:rsidRDefault="00DC0413" w:rsidP="00DC0413">
      <w:pPr>
        <w:numPr>
          <w:ilvl w:val="0"/>
          <w:numId w:val="44"/>
        </w:numPr>
        <w:autoSpaceDE w:val="0"/>
        <w:autoSpaceDN w:val="0"/>
        <w:adjustRightInd w:val="0"/>
        <w:spacing w:after="120" w:line="240" w:lineRule="auto"/>
        <w:mirrorIndents/>
        <w:jc w:val="both"/>
        <w:rPr>
          <w:sz w:val="20"/>
          <w:szCs w:val="20"/>
          <w:lang w:val="it-IT"/>
        </w:rPr>
      </w:pPr>
      <w:r w:rsidRPr="004F04CB">
        <w:rPr>
          <w:sz w:val="20"/>
          <w:szCs w:val="20"/>
          <w:lang w:val="it-IT"/>
        </w:rPr>
        <w:t>entro 180 giorni antecedenti la scadenza finale del contratto,</w:t>
      </w:r>
    </w:p>
    <w:p w:rsidR="00DC0413" w:rsidRPr="004F04CB" w:rsidRDefault="00DC0413" w:rsidP="00DC0413">
      <w:pPr>
        <w:numPr>
          <w:ilvl w:val="0"/>
          <w:numId w:val="44"/>
        </w:numPr>
        <w:autoSpaceDE w:val="0"/>
        <w:autoSpaceDN w:val="0"/>
        <w:adjustRightInd w:val="0"/>
        <w:spacing w:after="120" w:line="240" w:lineRule="auto"/>
        <w:mirrorIndents/>
        <w:jc w:val="both"/>
        <w:rPr>
          <w:sz w:val="20"/>
          <w:szCs w:val="20"/>
          <w:lang w:val="it-IT"/>
        </w:rPr>
      </w:pPr>
      <w:r w:rsidRPr="004F04CB">
        <w:rPr>
          <w:sz w:val="20"/>
          <w:szCs w:val="20"/>
          <w:lang w:val="it-IT"/>
        </w:rPr>
        <w:t xml:space="preserve">nonché, in ogni caso di risoluzione anticipata del contratto, contestualmente all’esercizio del recesso, </w:t>
      </w:r>
    </w:p>
    <w:p w:rsidR="00DC0413" w:rsidRPr="004F04CB" w:rsidRDefault="00DC0413" w:rsidP="00DC0413">
      <w:pPr>
        <w:numPr>
          <w:ilvl w:val="0"/>
          <w:numId w:val="44"/>
        </w:numPr>
        <w:autoSpaceDE w:val="0"/>
        <w:autoSpaceDN w:val="0"/>
        <w:adjustRightInd w:val="0"/>
        <w:spacing w:after="120" w:line="240" w:lineRule="auto"/>
        <w:mirrorIndents/>
        <w:jc w:val="both"/>
        <w:rPr>
          <w:sz w:val="20"/>
          <w:szCs w:val="20"/>
          <w:lang w:val="it-IT"/>
        </w:rPr>
      </w:pPr>
      <w:r w:rsidRPr="004F04CB">
        <w:rPr>
          <w:sz w:val="20"/>
          <w:szCs w:val="20"/>
          <w:lang w:val="it-IT"/>
        </w:rPr>
        <w:t>oltre la scadenza contrattuale, al 31.12 di ogni anno e fino alla completa definizione di tutti i sinistri compresi i riservati</w:t>
      </w:r>
    </w:p>
    <w:p w:rsidR="00DC0413" w:rsidRPr="004F04CB" w:rsidRDefault="00DC0413" w:rsidP="00DC0413">
      <w:pPr>
        <w:autoSpaceDE w:val="0"/>
        <w:autoSpaceDN w:val="0"/>
        <w:adjustRightInd w:val="0"/>
        <w:spacing w:after="120" w:line="240" w:lineRule="auto"/>
        <w:mirrorIndents/>
        <w:jc w:val="both"/>
        <w:rPr>
          <w:sz w:val="20"/>
          <w:szCs w:val="20"/>
          <w:lang w:val="it-IT"/>
        </w:rPr>
      </w:pPr>
      <w:r w:rsidRPr="004F04CB">
        <w:rPr>
          <w:sz w:val="20"/>
          <w:szCs w:val="20"/>
          <w:lang w:val="it-IT"/>
        </w:rPr>
        <w:t>si impegna a fornire al Contraente, in formato elettronico Microsoft Excel</w:t>
      </w:r>
      <w:r w:rsidRPr="004F04CB">
        <w:rPr>
          <w:sz w:val="20"/>
          <w:szCs w:val="20"/>
          <w:vertAlign w:val="superscript"/>
          <w:lang w:val="it-IT"/>
        </w:rPr>
        <w:t>®</w:t>
      </w:r>
      <w:r w:rsidRPr="004F04CB">
        <w:rPr>
          <w:sz w:val="20"/>
          <w:szCs w:val="20"/>
          <w:lang w:val="it-IT"/>
        </w:rPr>
        <w:t xml:space="preserve"> o altro supporto informatico equivalente </w:t>
      </w:r>
      <w:proofErr w:type="spellStart"/>
      <w:r w:rsidRPr="004F04CB">
        <w:rPr>
          <w:sz w:val="20"/>
          <w:szCs w:val="20"/>
          <w:lang w:val="it-IT"/>
        </w:rPr>
        <w:t>purchè</w:t>
      </w:r>
      <w:proofErr w:type="spellEnd"/>
      <w:r w:rsidRPr="004F04CB">
        <w:rPr>
          <w:sz w:val="20"/>
          <w:szCs w:val="20"/>
          <w:lang w:val="it-IT"/>
        </w:rPr>
        <w:t xml:space="preserve"> editabile, il dettaglio dei sinistri,  così articolato:</w:t>
      </w:r>
    </w:p>
    <w:p w:rsidR="00DC0413" w:rsidRPr="004F04CB" w:rsidRDefault="00DC0413" w:rsidP="00DC0413">
      <w:pPr>
        <w:autoSpaceDE w:val="0"/>
        <w:autoSpaceDN w:val="0"/>
        <w:adjustRightInd w:val="0"/>
        <w:spacing w:after="120" w:line="240" w:lineRule="auto"/>
        <w:mirrorIndents/>
        <w:jc w:val="both"/>
        <w:rPr>
          <w:sz w:val="20"/>
          <w:szCs w:val="20"/>
          <w:lang w:val="it-IT"/>
        </w:rPr>
      </w:pPr>
      <w:r w:rsidRPr="004F04CB">
        <w:rPr>
          <w:sz w:val="20"/>
          <w:szCs w:val="20"/>
          <w:lang w:val="it-IT"/>
        </w:rPr>
        <w:t xml:space="preserve">sinistri denunciati con indicazione del numero di sinistro attribuito dalla Società, data di accadimento dell’evento, data di denuncia, descrizione dell’evento, nonché lo stato </w:t>
      </w:r>
      <w:r>
        <w:rPr>
          <w:sz w:val="20"/>
          <w:szCs w:val="20"/>
          <w:lang w:val="it-IT"/>
        </w:rPr>
        <w:t xml:space="preserve">per ciascun </w:t>
      </w:r>
      <w:r w:rsidRPr="004F04CB">
        <w:rPr>
          <w:sz w:val="20"/>
          <w:szCs w:val="20"/>
          <w:lang w:val="it-IT"/>
        </w:rPr>
        <w:t xml:space="preserve">sinistro come di seguito elencato: </w:t>
      </w:r>
    </w:p>
    <w:p w:rsidR="00DC0413" w:rsidRPr="004F04CB" w:rsidRDefault="00DC0413" w:rsidP="00DC0413">
      <w:pPr>
        <w:pStyle w:val="Paragrafoelenco"/>
        <w:numPr>
          <w:ilvl w:val="0"/>
          <w:numId w:val="43"/>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sinistri riservati con indicazione dell’importo a riserva;</w:t>
      </w:r>
    </w:p>
    <w:p w:rsidR="00DC0413" w:rsidRPr="004F04CB" w:rsidRDefault="00DC0413" w:rsidP="00DC0413">
      <w:pPr>
        <w:pStyle w:val="Paragrafoelenco"/>
        <w:numPr>
          <w:ilvl w:val="0"/>
          <w:numId w:val="43"/>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sinistri pagati parzialmente con indicazione dell’importo già liquidato e la data di pagamento;</w:t>
      </w:r>
    </w:p>
    <w:p w:rsidR="00DC0413" w:rsidRPr="004F04CB" w:rsidRDefault="00DC0413" w:rsidP="00DC0413">
      <w:pPr>
        <w:pStyle w:val="Paragrafoelenco"/>
        <w:numPr>
          <w:ilvl w:val="0"/>
          <w:numId w:val="43"/>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 xml:space="preserve">sinistri liquidati con indicazione dell’importo liquidato e la data di pagamento; </w:t>
      </w:r>
    </w:p>
    <w:p w:rsidR="00DC0413" w:rsidRPr="004F04CB" w:rsidRDefault="00DC0413" w:rsidP="00DC0413">
      <w:pPr>
        <w:pStyle w:val="Paragrafoelenco"/>
        <w:numPr>
          <w:ilvl w:val="0"/>
          <w:numId w:val="43"/>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lastRenderedPageBreak/>
        <w:t xml:space="preserve">sinistri senza seguito; </w:t>
      </w:r>
    </w:p>
    <w:p w:rsidR="00DC0413" w:rsidRPr="004F04CB" w:rsidRDefault="00DC0413" w:rsidP="00DC0413">
      <w:pPr>
        <w:pStyle w:val="Paragrafoelenco"/>
        <w:numPr>
          <w:ilvl w:val="0"/>
          <w:numId w:val="43"/>
        </w:numPr>
        <w:autoSpaceDE w:val="0"/>
        <w:autoSpaceDN w:val="0"/>
        <w:adjustRightInd w:val="0"/>
        <w:spacing w:after="120" w:line="240" w:lineRule="auto"/>
        <w:ind w:left="567" w:hanging="283"/>
        <w:contextualSpacing w:val="0"/>
        <w:mirrorIndents/>
        <w:jc w:val="both"/>
        <w:rPr>
          <w:sz w:val="20"/>
          <w:szCs w:val="20"/>
          <w:lang w:val="it-IT"/>
        </w:rPr>
      </w:pPr>
      <w:r w:rsidRPr="004F04CB">
        <w:rPr>
          <w:sz w:val="20"/>
          <w:szCs w:val="20"/>
          <w:lang w:val="it-IT"/>
        </w:rPr>
        <w:t>sinistri respinti.</w:t>
      </w:r>
    </w:p>
    <w:p w:rsidR="00DC0413" w:rsidRPr="00863E9A" w:rsidRDefault="00DC0413" w:rsidP="00DC0413">
      <w:pPr>
        <w:autoSpaceDE w:val="0"/>
        <w:autoSpaceDN w:val="0"/>
        <w:adjustRightInd w:val="0"/>
        <w:spacing w:after="120" w:line="240" w:lineRule="auto"/>
        <w:mirrorIndents/>
        <w:jc w:val="both"/>
        <w:rPr>
          <w:sz w:val="20"/>
          <w:szCs w:val="20"/>
          <w:lang w:val="it-IT"/>
        </w:rPr>
      </w:pPr>
      <w:r w:rsidRPr="00863E9A">
        <w:rPr>
          <w:sz w:val="20"/>
          <w:szCs w:val="20"/>
          <w:lang w:val="it-IT"/>
        </w:rPr>
        <w:t>La Società espressamente riconosce che le previsioni tutte contenute nella presente clausola contrattuale:</w:t>
      </w:r>
    </w:p>
    <w:p w:rsidR="00DC0413" w:rsidRPr="00863E9A" w:rsidRDefault="00DC0413" w:rsidP="00DC0413">
      <w:pPr>
        <w:pStyle w:val="Paragrafoelenco"/>
        <w:numPr>
          <w:ilvl w:val="0"/>
          <w:numId w:val="45"/>
        </w:numPr>
        <w:autoSpaceDE w:val="0"/>
        <w:autoSpaceDN w:val="0"/>
        <w:adjustRightInd w:val="0"/>
        <w:spacing w:after="120" w:line="240" w:lineRule="auto"/>
        <w:contextualSpacing w:val="0"/>
        <w:mirrorIndents/>
        <w:jc w:val="both"/>
        <w:rPr>
          <w:sz w:val="20"/>
          <w:szCs w:val="20"/>
          <w:lang w:val="it-IT"/>
        </w:rPr>
      </w:pPr>
      <w:r w:rsidRPr="00863E9A">
        <w:rPr>
          <w:sz w:val="20"/>
          <w:szCs w:val="20"/>
          <w:lang w:val="it-IT"/>
        </w:rPr>
        <w:t>la impegnano a redigere il documento di cui sopra secondo un’accurata ed aggiornata informativa;</w:t>
      </w:r>
    </w:p>
    <w:p w:rsidR="00DC0413" w:rsidRPr="00863E9A" w:rsidRDefault="00DC0413" w:rsidP="00DC0413">
      <w:pPr>
        <w:pStyle w:val="Paragrafoelenco"/>
        <w:numPr>
          <w:ilvl w:val="0"/>
          <w:numId w:val="45"/>
        </w:numPr>
        <w:autoSpaceDE w:val="0"/>
        <w:autoSpaceDN w:val="0"/>
        <w:adjustRightInd w:val="0"/>
        <w:spacing w:after="120" w:line="240" w:lineRule="auto"/>
        <w:contextualSpacing w:val="0"/>
        <w:mirrorIndents/>
        <w:jc w:val="both"/>
        <w:rPr>
          <w:sz w:val="20"/>
          <w:szCs w:val="20"/>
          <w:lang w:val="it-IT"/>
        </w:rPr>
      </w:pPr>
      <w:r w:rsidRPr="00863E9A">
        <w:rPr>
          <w:sz w:val="20"/>
          <w:szCs w:val="20"/>
          <w:lang w:val="it-IT"/>
        </w:rPr>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DC0413" w:rsidRPr="00863E9A" w:rsidRDefault="00DC0413" w:rsidP="00DC0413">
      <w:pPr>
        <w:autoSpaceDE w:val="0"/>
        <w:autoSpaceDN w:val="0"/>
        <w:adjustRightInd w:val="0"/>
        <w:spacing w:after="120" w:line="240" w:lineRule="auto"/>
        <w:mirrorIndents/>
        <w:jc w:val="both"/>
        <w:rPr>
          <w:sz w:val="20"/>
          <w:szCs w:val="20"/>
          <w:lang w:val="it-IT"/>
        </w:rPr>
      </w:pPr>
      <w:r w:rsidRPr="00863E9A">
        <w:rPr>
          <w:sz w:val="20"/>
          <w:szCs w:val="20"/>
          <w:lang w:val="it-IT"/>
        </w:rPr>
        <w:t>Gli obblighi precedentemente descritti non impediscono al Contraente di chiedere, ed ottenere, un aggiornamento in date diverse da quelle indicate.</w:t>
      </w:r>
    </w:p>
    <w:p w:rsidR="00DC0413" w:rsidRPr="004F04CB" w:rsidRDefault="00DC0413" w:rsidP="00DC0413">
      <w:pPr>
        <w:autoSpaceDE w:val="0"/>
        <w:autoSpaceDN w:val="0"/>
        <w:adjustRightInd w:val="0"/>
        <w:spacing w:after="120" w:line="240" w:lineRule="auto"/>
        <w:jc w:val="both"/>
        <w:rPr>
          <w:sz w:val="20"/>
          <w:szCs w:val="20"/>
          <w:lang w:val="it-IT"/>
        </w:rPr>
      </w:pPr>
      <w:r w:rsidRPr="00863E9A">
        <w:rPr>
          <w:sz w:val="20"/>
          <w:szCs w:val="20"/>
          <w:lang w:val="it-IT"/>
        </w:rPr>
        <w:t xml:space="preserve">In caso di inadempienza da parte della Società, il Contraente provvederà a formalizzare contestazione scritta assegnando alla Società non oltre 10 giorni naturali e consecutivi per adempiere ovvero per produrre controdeduzioni. Laddove la Società persista nell’inadempimento e ove le controdeduzioni non fossero pervenute entro il termine prescritto o non fossero ritenute idonee, verrà applicata una penale nella misura di </w:t>
      </w:r>
      <w:r w:rsidR="002A787A" w:rsidRPr="00863E9A">
        <w:rPr>
          <w:sz w:val="20"/>
          <w:szCs w:val="20"/>
          <w:lang w:val="it-IT"/>
        </w:rPr>
        <w:t>€ 25,00</w:t>
      </w:r>
      <w:r w:rsidRPr="00863E9A">
        <w:rPr>
          <w:sz w:val="20"/>
          <w:szCs w:val="20"/>
          <w:lang w:val="it-IT"/>
        </w:rPr>
        <w:t xml:space="preserve"> a valere sull’ammontare della cauzione definitiva per ogni giorno</w:t>
      </w:r>
      <w:r w:rsidRPr="004F04CB">
        <w:rPr>
          <w:sz w:val="20"/>
          <w:szCs w:val="20"/>
          <w:lang w:val="it-IT"/>
        </w:rPr>
        <w:t xml:space="preserve"> di ritardo nell’inadempimento rispetto ai termini indicati dal Contraente e per l’esecuzione delle prestazioni contrattuali.</w:t>
      </w:r>
    </w:p>
    <w:p w:rsidR="00DC0413" w:rsidRDefault="00DC0413" w:rsidP="00FD3F3B">
      <w:pPr>
        <w:spacing w:after="0"/>
        <w:jc w:val="both"/>
        <w:rPr>
          <w:b/>
          <w:noProof/>
          <w:color w:val="0070C0"/>
          <w:sz w:val="20"/>
          <w:szCs w:val="20"/>
          <w:lang w:val="it-IT"/>
        </w:rPr>
      </w:pPr>
      <w:bookmarkStart w:id="31" w:name="_Toc379272641"/>
      <w:bookmarkStart w:id="32" w:name="_Toc380205137"/>
      <w:bookmarkStart w:id="33" w:name="_Toc413816901"/>
      <w:bookmarkStart w:id="34" w:name="_Toc416496235"/>
      <w:bookmarkStart w:id="35" w:name="_Toc418919217"/>
      <w:bookmarkStart w:id="36" w:name="_Toc419264227"/>
      <w:bookmarkStart w:id="37" w:name="_Toc420121004"/>
      <w:bookmarkStart w:id="38" w:name="_Toc479049958"/>
    </w:p>
    <w:p w:rsidR="00FD3F3B" w:rsidRPr="00A84198" w:rsidRDefault="00FD3F3B" w:rsidP="00FD3F3B">
      <w:pPr>
        <w:spacing w:after="0"/>
        <w:jc w:val="both"/>
        <w:rPr>
          <w:b/>
          <w:color w:val="0070C0"/>
          <w:sz w:val="20"/>
          <w:szCs w:val="20"/>
          <w:lang w:val="it-IT"/>
        </w:rPr>
      </w:pPr>
      <w:r w:rsidRPr="00A84198">
        <w:rPr>
          <w:b/>
          <w:noProof/>
          <w:color w:val="0070C0"/>
          <w:sz w:val="20"/>
          <w:szCs w:val="20"/>
          <w:lang w:val="it-IT"/>
        </w:rPr>
        <w:t>Art. 14 - Coassicurazione e delega</w:t>
      </w:r>
      <w:bookmarkEnd w:id="31"/>
      <w:bookmarkEnd w:id="32"/>
      <w:bookmarkEnd w:id="33"/>
      <w:bookmarkEnd w:id="34"/>
      <w:bookmarkEnd w:id="35"/>
      <w:bookmarkEnd w:id="36"/>
      <w:bookmarkEnd w:id="37"/>
      <w:bookmarkEnd w:id="38"/>
      <w:r w:rsidRPr="00A84198">
        <w:rPr>
          <w:b/>
          <w:noProof/>
          <w:color w:val="0070C0"/>
          <w:sz w:val="20"/>
          <w:szCs w:val="20"/>
          <w:lang w:val="it-IT"/>
        </w:rPr>
        <w:t xml:space="preserve"> </w:t>
      </w:r>
      <w:r w:rsidR="00C94D28">
        <w:rPr>
          <w:b/>
          <w:noProof/>
          <w:color w:val="0070C0"/>
          <w:sz w:val="20"/>
          <w:szCs w:val="20"/>
          <w:lang w:val="it-IT"/>
        </w:rPr>
        <w:t>(eventuale)</w:t>
      </w:r>
    </w:p>
    <w:p w:rsidR="002A787A" w:rsidRPr="002A787A" w:rsidRDefault="002A787A" w:rsidP="002A787A">
      <w:pPr>
        <w:spacing w:after="0" w:line="240" w:lineRule="auto"/>
        <w:jc w:val="both"/>
        <w:rPr>
          <w:rFonts w:cs="LucidaSans"/>
          <w:sz w:val="20"/>
          <w:szCs w:val="20"/>
          <w:lang w:val="it-IT"/>
        </w:rPr>
      </w:pPr>
      <w:r w:rsidRPr="002A787A">
        <w:rPr>
          <w:rFonts w:cs="LucidaSans"/>
          <w:sz w:val="20"/>
          <w:szCs w:val="20"/>
          <w:lang w:val="it-IT"/>
        </w:rPr>
        <w:t>L’assicurazione è ripartita per quota tra le Società indicate nel riparto allegato.</w:t>
      </w:r>
    </w:p>
    <w:p w:rsidR="002A787A" w:rsidRPr="002A787A" w:rsidRDefault="002A787A" w:rsidP="002A787A">
      <w:pPr>
        <w:spacing w:after="0" w:line="240" w:lineRule="auto"/>
        <w:jc w:val="both"/>
        <w:rPr>
          <w:rFonts w:cs="LucidaSans"/>
          <w:sz w:val="20"/>
          <w:szCs w:val="20"/>
          <w:lang w:val="it-IT"/>
        </w:rPr>
      </w:pPr>
      <w:r w:rsidRPr="002A787A">
        <w:rPr>
          <w:rFonts w:cs="LucidaSans"/>
          <w:sz w:val="20"/>
          <w:szCs w:val="20"/>
          <w:lang w:val="it-IT"/>
        </w:rPr>
        <w:t>Resta confermato che in caso di sinistro ognuna delle coassicuratrici concorrerà al pagamento dell’indennizzo in proporzione alla quota da essa assicurata, esclusa ogni responsabilità solidale.</w:t>
      </w:r>
    </w:p>
    <w:p w:rsidR="002A787A" w:rsidRPr="002A787A" w:rsidRDefault="002A787A" w:rsidP="002A787A">
      <w:pPr>
        <w:spacing w:after="0" w:line="240" w:lineRule="auto"/>
        <w:jc w:val="both"/>
        <w:rPr>
          <w:rFonts w:cs="LucidaSans"/>
          <w:sz w:val="20"/>
          <w:szCs w:val="20"/>
          <w:lang w:val="it-IT"/>
        </w:rPr>
      </w:pPr>
      <w:r w:rsidRPr="002A787A">
        <w:rPr>
          <w:rFonts w:cs="LucidaSans"/>
          <w:sz w:val="20"/>
          <w:szCs w:val="20"/>
          <w:lang w:val="it-IT"/>
        </w:rPr>
        <w:t>La Spettabile ……………………… all’uopo designata Coassicuratrice Delegataria dichiara di aver ricevuto mandato dalle coassicuratrici indicate nel riparto a firmare gli atti sopraindicati anche in loro nome e per conto e ciò vale anche per il presente atto.</w:t>
      </w:r>
    </w:p>
    <w:p w:rsidR="002A787A" w:rsidRPr="002A787A" w:rsidRDefault="002A787A" w:rsidP="002A787A">
      <w:pPr>
        <w:spacing w:after="0" w:line="240" w:lineRule="auto"/>
        <w:jc w:val="both"/>
        <w:rPr>
          <w:rFonts w:cs="LucidaSans"/>
          <w:sz w:val="20"/>
          <w:szCs w:val="20"/>
          <w:lang w:val="it-IT"/>
        </w:rPr>
      </w:pPr>
      <w:r w:rsidRPr="002A787A">
        <w:rPr>
          <w:rFonts w:cs="LucidaSans"/>
          <w:sz w:val="20"/>
          <w:szCs w:val="20"/>
          <w:lang w:val="it-IT"/>
        </w:rPr>
        <w:t>Pertanto, le comunicazioni inerenti alla polizza (ivi comprese le comunicazioni relative al recesso ed alla disdetta) devono trasmettersi dall’una all’altra parte solo per il tramite della Spettabile ……………………… la cui firma in calce di eventuali futuri atti impegnerà le Coassicuratrici che in forza della presente clausola ne conferiscono mandato.</w:t>
      </w:r>
    </w:p>
    <w:p w:rsidR="002A787A" w:rsidRPr="002A787A" w:rsidRDefault="002A787A" w:rsidP="002A787A">
      <w:pPr>
        <w:spacing w:after="0" w:line="240" w:lineRule="auto"/>
        <w:jc w:val="both"/>
        <w:rPr>
          <w:rFonts w:cs="LucidaSans"/>
          <w:sz w:val="20"/>
          <w:szCs w:val="20"/>
          <w:lang w:val="it-IT"/>
        </w:rPr>
      </w:pPr>
      <w:r w:rsidRPr="002A787A">
        <w:rPr>
          <w:rFonts w:cs="LucidaSans"/>
          <w:sz w:val="20"/>
          <w:szCs w:val="20"/>
          <w:lang w:val="it-IT"/>
        </w:rPr>
        <w:t>Nel caso in cui il presente contratto sia aggiudicato ad associazione temporanea di imprese costituitasi in termini di legge, si deroga totalmente al disposto dell’art. 1911 C.C., essendo tutte le imprese sottoscrittrici responsabili in solido nei confronti del contraente aggiudicatore. La delega assicurativa è assunta dalla Compagnia indicata dal raggruppamento di imprese quale mandataria.</w:t>
      </w:r>
    </w:p>
    <w:p w:rsidR="00EA6331" w:rsidRDefault="002A787A" w:rsidP="002A787A">
      <w:pPr>
        <w:spacing w:after="0" w:line="240" w:lineRule="auto"/>
        <w:jc w:val="both"/>
        <w:rPr>
          <w:sz w:val="20"/>
          <w:szCs w:val="20"/>
          <w:lang w:val="it-IT"/>
        </w:rPr>
      </w:pPr>
      <w:r w:rsidRPr="002A787A">
        <w:rPr>
          <w:rFonts w:cs="LucidaSans"/>
          <w:sz w:val="20"/>
          <w:szCs w:val="20"/>
          <w:lang w:val="it-IT"/>
        </w:rPr>
        <w:t>Per tutto quanto non è qui diversamente regolato, valgono le norme di legge.</w:t>
      </w:r>
    </w:p>
    <w:p w:rsidR="002A787A" w:rsidRDefault="002A787A" w:rsidP="00EA6331">
      <w:pPr>
        <w:spacing w:after="0"/>
        <w:jc w:val="both"/>
        <w:rPr>
          <w:b/>
          <w:noProof/>
          <w:color w:val="0070C0"/>
          <w:sz w:val="20"/>
          <w:szCs w:val="20"/>
          <w:lang w:val="it-IT"/>
        </w:rPr>
      </w:pPr>
    </w:p>
    <w:p w:rsidR="00EA6331" w:rsidRDefault="00EA6331" w:rsidP="00EA6331">
      <w:pPr>
        <w:spacing w:after="0"/>
        <w:jc w:val="both"/>
        <w:rPr>
          <w:b/>
          <w:noProof/>
          <w:color w:val="0070C0"/>
          <w:sz w:val="20"/>
          <w:szCs w:val="20"/>
          <w:lang w:val="it-IT"/>
        </w:rPr>
      </w:pPr>
      <w:r w:rsidRPr="00A84198">
        <w:rPr>
          <w:b/>
          <w:noProof/>
          <w:color w:val="0070C0"/>
          <w:sz w:val="20"/>
          <w:szCs w:val="20"/>
          <w:lang w:val="it-IT"/>
        </w:rPr>
        <w:t>Art. 15 – Clausola Broker</w:t>
      </w:r>
    </w:p>
    <w:p w:rsidR="002A787A" w:rsidRPr="002A787A" w:rsidRDefault="002A787A" w:rsidP="002A787A">
      <w:pPr>
        <w:widowControl w:val="0"/>
        <w:tabs>
          <w:tab w:val="left" w:pos="3119"/>
          <w:tab w:val="left" w:pos="4819"/>
        </w:tabs>
        <w:spacing w:after="0" w:line="240" w:lineRule="auto"/>
        <w:jc w:val="both"/>
        <w:rPr>
          <w:sz w:val="20"/>
          <w:szCs w:val="20"/>
          <w:lang w:val="it-IT"/>
        </w:rPr>
      </w:pPr>
      <w:r w:rsidRPr="002A787A">
        <w:rPr>
          <w:sz w:val="20"/>
          <w:szCs w:val="20"/>
          <w:lang w:val="it-IT"/>
        </w:rPr>
        <w:t xml:space="preserve">Per l’assistenza nella presente procedura, la Stazione Appaltante dichiara di essersi avvalsa e di avvalersi del servizio di brokeraggio assicurativo, ai sensi del </w:t>
      </w:r>
      <w:proofErr w:type="spellStart"/>
      <w:r w:rsidRPr="002A787A">
        <w:rPr>
          <w:sz w:val="20"/>
          <w:szCs w:val="20"/>
          <w:lang w:val="it-IT"/>
        </w:rPr>
        <w:t>D.Lgs.</w:t>
      </w:r>
      <w:proofErr w:type="spellEnd"/>
      <w:r w:rsidRPr="002A787A">
        <w:rPr>
          <w:sz w:val="20"/>
          <w:szCs w:val="20"/>
          <w:lang w:val="it-IT"/>
        </w:rPr>
        <w:t xml:space="preserve"> 209/2005, da parte di Marsh S.p.A. con sede operativa in Genova - Viale Padre Santo, n. 5 - Tel. 010/837391 Fax: 010/8373932, di conseguenza tutti i rapporti inerenti i contratti oggetto della presente gara saranno gestiti, per conto della Stazione Appaltante dal broker.</w:t>
      </w:r>
    </w:p>
    <w:p w:rsidR="002A787A" w:rsidRPr="00863E9A" w:rsidRDefault="002A787A" w:rsidP="002A787A">
      <w:pPr>
        <w:widowControl w:val="0"/>
        <w:tabs>
          <w:tab w:val="left" w:pos="3119"/>
          <w:tab w:val="left" w:pos="4819"/>
        </w:tabs>
        <w:spacing w:after="0" w:line="240" w:lineRule="auto"/>
        <w:jc w:val="both"/>
        <w:rPr>
          <w:sz w:val="20"/>
          <w:szCs w:val="20"/>
          <w:lang w:val="it-IT"/>
        </w:rPr>
      </w:pPr>
      <w:r w:rsidRPr="002A787A">
        <w:rPr>
          <w:sz w:val="20"/>
          <w:szCs w:val="20"/>
          <w:lang w:val="it-IT"/>
        </w:rPr>
        <w:t>La Società riconosce che ogni comunicazione relativa alla presente assicurazione avverrà per il tramite del broker e tutti i rapporti inerenti la presente assicurazione saranno svolti per conto del Contraente e d</w:t>
      </w:r>
      <w:r w:rsidRPr="00863E9A">
        <w:rPr>
          <w:sz w:val="20"/>
          <w:szCs w:val="20"/>
          <w:lang w:val="it-IT"/>
        </w:rPr>
        <w:t>ell’Assicurato dal Broker medesimo. Ai sensi della legislazione vigente, la Società dichiara che il broker è autorizzato ad incassare i premi o le rate di premio, con effetto liberatorio nei confronti della Società stessa. Pertanto, il pagamento del premio eseguito in buona fede dal Contraente al broker si considera come effettuato direttamente alla Società.</w:t>
      </w:r>
    </w:p>
    <w:p w:rsidR="002A787A" w:rsidRPr="00863E9A" w:rsidRDefault="002A787A" w:rsidP="002A787A">
      <w:pPr>
        <w:widowControl w:val="0"/>
        <w:tabs>
          <w:tab w:val="left" w:pos="3119"/>
          <w:tab w:val="left" w:pos="4819"/>
        </w:tabs>
        <w:spacing w:after="0" w:line="240" w:lineRule="auto"/>
        <w:jc w:val="both"/>
        <w:rPr>
          <w:sz w:val="20"/>
          <w:szCs w:val="20"/>
          <w:lang w:val="it-IT"/>
        </w:rPr>
      </w:pPr>
      <w:r w:rsidRPr="00863E9A">
        <w:rPr>
          <w:sz w:val="20"/>
          <w:szCs w:val="20"/>
          <w:lang w:val="it-IT"/>
        </w:rPr>
        <w:t>Qualora l’Impresa aggiudicataria intenda avvalersi per l’amministrazione dei contratti di intermediari (art. 109 comma 2 lettera a) del Codice delle Assicurazioni) appartenenti alla propria rete distributiva, nondimeno garantirà il rispetto delle modalità e termini di rimessa premi previsti, convenuti o comunque riconosciuti dalle procedure amministrative vigenti in caso di gestione diretta o tramite gerenza, al fine di garantire l’adeguato collegamento tra le parti, per il tramite del broker.</w:t>
      </w:r>
    </w:p>
    <w:p w:rsidR="00DC0413" w:rsidRPr="00D82C4A" w:rsidRDefault="002A787A" w:rsidP="002A787A">
      <w:pPr>
        <w:widowControl w:val="0"/>
        <w:tabs>
          <w:tab w:val="left" w:pos="3119"/>
          <w:tab w:val="left" w:pos="4819"/>
        </w:tabs>
        <w:spacing w:after="0" w:line="240" w:lineRule="auto"/>
        <w:jc w:val="both"/>
        <w:rPr>
          <w:spacing w:val="-3"/>
          <w:sz w:val="20"/>
          <w:szCs w:val="20"/>
          <w:lang w:val="it-IT"/>
        </w:rPr>
      </w:pPr>
      <w:r w:rsidRPr="00863E9A">
        <w:rPr>
          <w:sz w:val="20"/>
          <w:szCs w:val="20"/>
          <w:lang w:val="it-IT"/>
        </w:rPr>
        <w:t>La remunerazione del broker è posta a carico dell’Impresa aggiudicataria del contratto, nella misura del 6%. Tale remunerazione  è parte dell’aliquota riconosciuta dall’impresa di Assicurazione alla propria rete di vendita e non potrà quindi, in ogni caso, rappresentare un costo aggiuntivo per l’Amministrazione Aggiudicatrice.</w:t>
      </w:r>
    </w:p>
    <w:p w:rsidR="00FD3F3B" w:rsidRPr="00A84198" w:rsidRDefault="00FD3F3B" w:rsidP="00FD3F3B">
      <w:pPr>
        <w:pStyle w:val="Titolo1"/>
        <w:rPr>
          <w:rFonts w:asciiTheme="minorHAnsi" w:hAnsiTheme="minorHAnsi"/>
          <w:color w:val="0070C0"/>
          <w:sz w:val="20"/>
          <w:szCs w:val="20"/>
          <w:lang w:val="it-IT"/>
        </w:rPr>
      </w:pPr>
      <w:bookmarkStart w:id="39" w:name="_Toc479049955"/>
      <w:r w:rsidRPr="00A84198">
        <w:rPr>
          <w:rFonts w:asciiTheme="minorHAnsi" w:hAnsiTheme="minorHAnsi"/>
          <w:color w:val="0070C0"/>
          <w:sz w:val="20"/>
          <w:szCs w:val="20"/>
          <w:lang w:val="it-IT"/>
        </w:rPr>
        <w:lastRenderedPageBreak/>
        <w:t xml:space="preserve">Art. </w:t>
      </w:r>
      <w:r w:rsidR="00EA6331" w:rsidRPr="00A84198">
        <w:rPr>
          <w:rFonts w:asciiTheme="minorHAnsi" w:hAnsiTheme="minorHAnsi"/>
          <w:color w:val="0070C0"/>
          <w:sz w:val="20"/>
          <w:szCs w:val="20"/>
          <w:lang w:val="it-IT"/>
        </w:rPr>
        <w:t>16</w:t>
      </w:r>
      <w:r w:rsidRPr="00A84198">
        <w:rPr>
          <w:rFonts w:asciiTheme="minorHAnsi" w:hAnsiTheme="minorHAnsi"/>
          <w:color w:val="0070C0"/>
          <w:sz w:val="20"/>
          <w:szCs w:val="20"/>
          <w:lang w:val="it-IT"/>
        </w:rPr>
        <w:t>- Rinvio alle norme di legge</w:t>
      </w:r>
      <w:bookmarkEnd w:id="39"/>
    </w:p>
    <w:p w:rsidR="00FD3F3B" w:rsidRPr="00CE1359" w:rsidRDefault="00FD3F3B" w:rsidP="00FD3F3B">
      <w:pPr>
        <w:ind w:right="84"/>
        <w:jc w:val="both"/>
        <w:rPr>
          <w:noProof/>
          <w:color w:val="000000"/>
          <w:sz w:val="20"/>
          <w:szCs w:val="20"/>
          <w:lang w:val="it-IT"/>
        </w:rPr>
      </w:pPr>
      <w:r w:rsidRPr="00CE1359">
        <w:rPr>
          <w:noProof/>
          <w:color w:val="000000"/>
          <w:sz w:val="20"/>
          <w:szCs w:val="20"/>
          <w:lang w:val="it-IT"/>
        </w:rPr>
        <w:t>Per tutto quanto non è qui diversamente regolato, valgono le norme di legge</w:t>
      </w:r>
      <w:r w:rsidR="002A787A">
        <w:rPr>
          <w:noProof/>
          <w:color w:val="000000"/>
          <w:sz w:val="20"/>
          <w:szCs w:val="20"/>
          <w:lang w:val="it-IT"/>
        </w:rPr>
        <w:t xml:space="preserve"> interne e comunitarie</w:t>
      </w:r>
      <w:r w:rsidRPr="00CE1359">
        <w:rPr>
          <w:noProof/>
          <w:color w:val="000000"/>
          <w:sz w:val="20"/>
          <w:szCs w:val="20"/>
          <w:lang w:val="it-IT"/>
        </w:rPr>
        <w:t>.</w:t>
      </w:r>
    </w:p>
    <w:p w:rsidR="009E0532" w:rsidRPr="00A84198" w:rsidRDefault="009E0532" w:rsidP="00E54791">
      <w:pPr>
        <w:pStyle w:val="Titolo2"/>
        <w:spacing w:before="0" w:line="240" w:lineRule="auto"/>
        <w:jc w:val="both"/>
        <w:rPr>
          <w:rFonts w:asciiTheme="minorHAnsi" w:hAnsiTheme="minorHAnsi"/>
          <w:color w:val="0070C0"/>
          <w:sz w:val="20"/>
          <w:szCs w:val="20"/>
          <w:lang w:val="it-IT"/>
        </w:rPr>
      </w:pPr>
      <w:bookmarkStart w:id="40" w:name="_Toc357773499"/>
      <w:bookmarkStart w:id="41" w:name="_Toc438550451"/>
      <w:bookmarkEnd w:id="4"/>
      <w:bookmarkEnd w:id="5"/>
      <w:r w:rsidRPr="00A84198">
        <w:rPr>
          <w:rFonts w:asciiTheme="minorHAnsi" w:hAnsiTheme="minorHAnsi"/>
          <w:color w:val="0070C0"/>
          <w:sz w:val="20"/>
          <w:szCs w:val="20"/>
          <w:lang w:val="it-IT"/>
        </w:rPr>
        <w:t>Art. 1</w:t>
      </w:r>
      <w:r w:rsidR="00EA6331" w:rsidRPr="00A84198">
        <w:rPr>
          <w:rFonts w:asciiTheme="minorHAnsi" w:hAnsiTheme="minorHAnsi"/>
          <w:color w:val="0070C0"/>
          <w:sz w:val="20"/>
          <w:szCs w:val="20"/>
          <w:lang w:val="it-IT"/>
        </w:rPr>
        <w:t>7</w:t>
      </w:r>
      <w:r w:rsidRPr="00A84198">
        <w:rPr>
          <w:rFonts w:asciiTheme="minorHAnsi" w:hAnsiTheme="minorHAnsi"/>
          <w:color w:val="0070C0"/>
          <w:sz w:val="20"/>
          <w:szCs w:val="20"/>
          <w:lang w:val="it-IT"/>
        </w:rPr>
        <w:t xml:space="preserve"> - Assicurazione per conto di chi spetta</w:t>
      </w:r>
      <w:bookmarkEnd w:id="40"/>
      <w:r w:rsidR="00F62664" w:rsidRPr="00A84198">
        <w:rPr>
          <w:rFonts w:asciiTheme="minorHAnsi" w:hAnsiTheme="minorHAnsi"/>
          <w:color w:val="0070C0"/>
          <w:sz w:val="20"/>
          <w:szCs w:val="20"/>
          <w:lang w:val="it-IT"/>
        </w:rPr>
        <w:t xml:space="preserve"> – Titolarità dei diritti nascenti dal contratto</w:t>
      </w:r>
      <w:bookmarkEnd w:id="41"/>
    </w:p>
    <w:p w:rsidR="00F62664" w:rsidRPr="00CE1359" w:rsidRDefault="00F62664" w:rsidP="00E54791">
      <w:pPr>
        <w:spacing w:after="0" w:line="240" w:lineRule="auto"/>
        <w:jc w:val="both"/>
        <w:rPr>
          <w:sz w:val="20"/>
          <w:szCs w:val="20"/>
          <w:lang w:val="it-IT"/>
        </w:rPr>
      </w:pPr>
      <w:bookmarkStart w:id="42" w:name="_Toc357773501"/>
      <w:r w:rsidRPr="00CE1359">
        <w:rPr>
          <w:sz w:val="20"/>
          <w:szCs w:val="20"/>
          <w:lang w:val="it-IT"/>
        </w:rPr>
        <w:t>La presente polizza è stipulata dal Contraente in nome proprio e/o nell'interesse di chi spetta, fermo restando che il Contraente deve adempiere gli obblighi derivanti dal contratto, salvo quelli che, per loro natura, non possono essere adempiuti che dall’Assicurato.</w:t>
      </w:r>
    </w:p>
    <w:p w:rsidR="00E54791" w:rsidRPr="00CE1359" w:rsidRDefault="00E54791" w:rsidP="00E54791">
      <w:pPr>
        <w:pStyle w:val="Titolo2"/>
        <w:spacing w:before="0" w:line="240" w:lineRule="auto"/>
        <w:jc w:val="both"/>
        <w:rPr>
          <w:rFonts w:asciiTheme="minorHAnsi" w:hAnsiTheme="minorHAnsi"/>
          <w:sz w:val="20"/>
          <w:szCs w:val="20"/>
          <w:lang w:val="it-IT"/>
        </w:rPr>
      </w:pPr>
      <w:bookmarkStart w:id="43" w:name="_Toc357773506"/>
      <w:bookmarkStart w:id="44" w:name="_Toc438550456"/>
      <w:bookmarkEnd w:id="42"/>
    </w:p>
    <w:p w:rsidR="009E0532" w:rsidRPr="00A84198" w:rsidRDefault="005675B9" w:rsidP="00E54791">
      <w:pPr>
        <w:pStyle w:val="Titolo2"/>
        <w:spacing w:before="0" w:line="240" w:lineRule="auto"/>
        <w:jc w:val="both"/>
        <w:rPr>
          <w:rFonts w:asciiTheme="minorHAnsi" w:hAnsiTheme="minorHAnsi"/>
          <w:color w:val="0070C0"/>
          <w:sz w:val="20"/>
          <w:szCs w:val="20"/>
          <w:lang w:val="it-IT"/>
        </w:rPr>
      </w:pPr>
      <w:r w:rsidRPr="00A84198">
        <w:rPr>
          <w:rFonts w:asciiTheme="minorHAnsi" w:hAnsiTheme="minorHAnsi"/>
          <w:color w:val="0070C0"/>
          <w:sz w:val="20"/>
          <w:szCs w:val="20"/>
          <w:lang w:val="it-IT"/>
        </w:rPr>
        <w:t>Art. 1</w:t>
      </w:r>
      <w:r w:rsidR="00EA6331" w:rsidRPr="00A84198">
        <w:rPr>
          <w:rFonts w:asciiTheme="minorHAnsi" w:hAnsiTheme="minorHAnsi"/>
          <w:color w:val="0070C0"/>
          <w:sz w:val="20"/>
          <w:szCs w:val="20"/>
          <w:lang w:val="it-IT"/>
        </w:rPr>
        <w:t>8</w:t>
      </w:r>
      <w:r w:rsidR="009E0532" w:rsidRPr="00A84198">
        <w:rPr>
          <w:rFonts w:asciiTheme="minorHAnsi" w:hAnsiTheme="minorHAnsi"/>
          <w:color w:val="0070C0"/>
          <w:sz w:val="20"/>
          <w:szCs w:val="20"/>
          <w:lang w:val="it-IT"/>
        </w:rPr>
        <w:t xml:space="preserve"> – Rinuncia alla </w:t>
      </w:r>
      <w:r w:rsidR="00AD0A7A" w:rsidRPr="00A84198">
        <w:rPr>
          <w:rFonts w:asciiTheme="minorHAnsi" w:hAnsiTheme="minorHAnsi"/>
          <w:color w:val="0070C0"/>
          <w:sz w:val="20"/>
          <w:szCs w:val="20"/>
          <w:lang w:val="it-IT"/>
        </w:rPr>
        <w:t>surrogazione</w:t>
      </w:r>
      <w:bookmarkEnd w:id="43"/>
      <w:bookmarkEnd w:id="44"/>
    </w:p>
    <w:p w:rsidR="00AD0A7A" w:rsidRDefault="00AD0A7A" w:rsidP="00E54791">
      <w:pPr>
        <w:autoSpaceDE w:val="0"/>
        <w:autoSpaceDN w:val="0"/>
        <w:adjustRightInd w:val="0"/>
        <w:spacing w:after="0" w:line="240" w:lineRule="auto"/>
        <w:jc w:val="both"/>
        <w:rPr>
          <w:sz w:val="20"/>
          <w:szCs w:val="20"/>
          <w:lang w:val="it-IT"/>
        </w:rPr>
      </w:pPr>
      <w:bookmarkStart w:id="45" w:name="_Toc357773507"/>
      <w:r w:rsidRPr="00CE1359">
        <w:rPr>
          <w:sz w:val="20"/>
          <w:szCs w:val="20"/>
          <w:lang w:val="it-IT"/>
        </w:rPr>
        <w:t>Salvo il caso in cui il danno sia dovuto a dolo o colpa grave accertata con sentenza passata in giudicato dei soggetti di seguito indicati, la Società rinuncerà al diritto di surrogazione nei confronti degli amministratori e dipendenti del Contraente nonché delle persone delle quali si avvale nello svolgimento della propria attività.</w:t>
      </w:r>
    </w:p>
    <w:p w:rsidR="00B40D97" w:rsidRDefault="00B40D97" w:rsidP="00E54791">
      <w:pPr>
        <w:autoSpaceDE w:val="0"/>
        <w:autoSpaceDN w:val="0"/>
        <w:adjustRightInd w:val="0"/>
        <w:spacing w:after="0" w:line="240" w:lineRule="auto"/>
        <w:jc w:val="both"/>
        <w:rPr>
          <w:sz w:val="20"/>
          <w:szCs w:val="20"/>
          <w:lang w:val="it-IT"/>
        </w:rPr>
      </w:pPr>
    </w:p>
    <w:p w:rsidR="00B40D97" w:rsidRDefault="00B40D97" w:rsidP="00B40D97">
      <w:pPr>
        <w:spacing w:after="0" w:line="240" w:lineRule="auto"/>
        <w:jc w:val="both"/>
        <w:rPr>
          <w:rFonts w:ascii="Calibri" w:hAnsi="Calibri"/>
          <w:b/>
          <w:color w:val="4F81BD" w:themeColor="accent1"/>
          <w:sz w:val="20"/>
          <w:szCs w:val="20"/>
          <w:lang w:val="it-IT"/>
        </w:rPr>
      </w:pPr>
      <w:r>
        <w:rPr>
          <w:rFonts w:ascii="Calibri" w:hAnsi="Calibri"/>
          <w:b/>
          <w:color w:val="4F81BD" w:themeColor="accent1"/>
          <w:sz w:val="20"/>
          <w:szCs w:val="20"/>
          <w:lang w:val="it-IT"/>
        </w:rPr>
        <w:t>Art. 19 – Disposizione finale</w:t>
      </w:r>
    </w:p>
    <w:p w:rsidR="00B40D97" w:rsidRDefault="00B40D97" w:rsidP="00B40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hAnsi="Calibri"/>
          <w:snapToGrid w:val="0"/>
          <w:sz w:val="20"/>
          <w:szCs w:val="20"/>
          <w:lang w:val="it-IT"/>
        </w:rPr>
      </w:pPr>
      <w:r>
        <w:rPr>
          <w:rFonts w:ascii="Calibri" w:hAnsi="Calibri"/>
          <w:sz w:val="20"/>
          <w:szCs w:val="20"/>
          <w:lang w:val="it-IT"/>
        </w:rPr>
        <w:t xml:space="preserve">Rimane convenuto che </w:t>
      </w:r>
      <w:r>
        <w:rPr>
          <w:rFonts w:ascii="Calibri" w:hAnsi="Calibri"/>
          <w:snapToGrid w:val="0"/>
          <w:sz w:val="20"/>
          <w:szCs w:val="20"/>
          <w:lang w:val="it-IT"/>
        </w:rPr>
        <w:t>si intendono operanti solo le presenti norme dattiloscritte.</w:t>
      </w:r>
    </w:p>
    <w:p w:rsidR="00B40D97" w:rsidRDefault="00B40D97" w:rsidP="00B40D97">
      <w:pPr>
        <w:pStyle w:val="Corpodeltesto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 w:val="20"/>
          <w:szCs w:val="20"/>
          <w:lang w:val="it-IT"/>
        </w:rPr>
      </w:pPr>
      <w:r>
        <w:rPr>
          <w:rFonts w:ascii="Calibri" w:hAnsi="Calibri"/>
          <w:sz w:val="20"/>
          <w:szCs w:val="20"/>
          <w:lang w:val="it-IT"/>
        </w:rPr>
        <w:t>La firma apposta dalla Contraente su moduli a stampa forniti dalla Società Assicuratrice vale solo quale presa d'atto del premio e della ripartizione del rischio tra le Società partecipanti alla coassicurazione.</w:t>
      </w:r>
    </w:p>
    <w:p w:rsidR="002E7EB9" w:rsidRPr="00CE1359" w:rsidRDefault="002A787A" w:rsidP="007E4D4B">
      <w:pPr>
        <w:rPr>
          <w:sz w:val="20"/>
          <w:szCs w:val="20"/>
          <w:lang w:val="it-IT"/>
        </w:rPr>
      </w:pPr>
      <w:r>
        <w:rPr>
          <w:sz w:val="20"/>
          <w:szCs w:val="20"/>
          <w:lang w:val="it-IT"/>
        </w:rPr>
        <w:br w:type="page"/>
      </w:r>
      <w:bookmarkEnd w:id="45"/>
    </w:p>
    <w:tbl>
      <w:tblPr>
        <w:tblStyle w:val="Grigliatabella"/>
        <w:tblW w:w="0" w:type="auto"/>
        <w:shd w:val="clear" w:color="auto" w:fill="4F81BD" w:themeFill="accent1"/>
        <w:tblLook w:val="04A0" w:firstRow="1" w:lastRow="0" w:firstColumn="1" w:lastColumn="0" w:noHBand="0" w:noVBand="1"/>
      </w:tblPr>
      <w:tblGrid>
        <w:gridCol w:w="10296"/>
      </w:tblGrid>
      <w:tr w:rsidR="00157FAA" w:rsidRPr="002E7EB9" w:rsidTr="00157FAA">
        <w:tc>
          <w:tcPr>
            <w:tcW w:w="10296" w:type="dxa"/>
            <w:shd w:val="clear" w:color="auto" w:fill="4F81BD" w:themeFill="accent1"/>
          </w:tcPr>
          <w:p w:rsidR="00025C10" w:rsidRPr="00202F9D" w:rsidRDefault="00025C10" w:rsidP="00EA5A7B">
            <w:pPr>
              <w:pStyle w:val="Titolo1"/>
              <w:spacing w:before="0" w:after="120"/>
              <w:jc w:val="center"/>
              <w:outlineLvl w:val="0"/>
              <w:rPr>
                <w:rFonts w:asciiTheme="minorHAnsi" w:hAnsiTheme="minorHAnsi"/>
                <w:color w:val="FFFFFF" w:themeColor="background1"/>
                <w:sz w:val="20"/>
                <w:szCs w:val="20"/>
                <w:lang w:val="it-IT"/>
              </w:rPr>
            </w:pPr>
            <w:bookmarkStart w:id="46" w:name="_Toc438550460"/>
            <w:r w:rsidRPr="00202F9D">
              <w:rPr>
                <w:rFonts w:asciiTheme="minorHAnsi" w:hAnsiTheme="minorHAnsi"/>
                <w:color w:val="FFFFFF" w:themeColor="background1"/>
                <w:sz w:val="20"/>
                <w:szCs w:val="20"/>
                <w:lang w:val="it-IT"/>
              </w:rPr>
              <w:lastRenderedPageBreak/>
              <w:t>Sezione 3 – Condizioni di assicurazione</w:t>
            </w:r>
            <w:bookmarkEnd w:id="46"/>
          </w:p>
        </w:tc>
      </w:tr>
    </w:tbl>
    <w:p w:rsidR="00CE1359" w:rsidRDefault="00CE1359" w:rsidP="00EA5A7B">
      <w:pPr>
        <w:pStyle w:val="Titolo2"/>
        <w:spacing w:before="0" w:after="120" w:line="240" w:lineRule="auto"/>
        <w:jc w:val="both"/>
        <w:rPr>
          <w:rFonts w:asciiTheme="minorHAnsi" w:hAnsiTheme="minorHAnsi"/>
          <w:sz w:val="20"/>
          <w:szCs w:val="20"/>
          <w:lang w:val="it-IT"/>
        </w:rPr>
      </w:pPr>
      <w:bookmarkStart w:id="47" w:name="_Toc438550461"/>
    </w:p>
    <w:p w:rsidR="00025C10" w:rsidRPr="00202F9D" w:rsidRDefault="00025C10" w:rsidP="00EA5A7B">
      <w:pPr>
        <w:pStyle w:val="Titolo2"/>
        <w:spacing w:before="0" w:after="120" w:line="240" w:lineRule="auto"/>
        <w:jc w:val="both"/>
        <w:rPr>
          <w:rFonts w:asciiTheme="minorHAnsi" w:hAnsiTheme="minorHAnsi"/>
          <w:sz w:val="20"/>
          <w:szCs w:val="20"/>
          <w:lang w:val="it-IT"/>
        </w:rPr>
      </w:pPr>
      <w:r w:rsidRPr="00202F9D">
        <w:rPr>
          <w:rFonts w:asciiTheme="minorHAnsi" w:hAnsiTheme="minorHAnsi"/>
          <w:sz w:val="20"/>
          <w:szCs w:val="20"/>
          <w:lang w:val="it-IT"/>
        </w:rPr>
        <w:t>Art. 1 – Oggetto dell’Assicurazione</w:t>
      </w:r>
      <w:bookmarkEnd w:id="47"/>
      <w:r w:rsidRPr="00202F9D">
        <w:rPr>
          <w:rFonts w:asciiTheme="minorHAnsi" w:hAnsiTheme="minorHAnsi"/>
          <w:sz w:val="20"/>
          <w:szCs w:val="20"/>
          <w:lang w:val="it-IT"/>
        </w:rPr>
        <w:t xml:space="preserve"> </w:t>
      </w:r>
    </w:p>
    <w:p w:rsidR="00A36D37" w:rsidRPr="00E14C67" w:rsidRDefault="00A36D37" w:rsidP="00A36D37">
      <w:pPr>
        <w:spacing w:after="120" w:line="240" w:lineRule="auto"/>
        <w:jc w:val="both"/>
        <w:rPr>
          <w:rFonts w:cs="Arial"/>
          <w:sz w:val="20"/>
          <w:szCs w:val="20"/>
          <w:lang w:val="it-IT"/>
        </w:rPr>
      </w:pPr>
      <w:r w:rsidRPr="00863E9A">
        <w:rPr>
          <w:rFonts w:cs="Arial"/>
          <w:sz w:val="20"/>
          <w:szCs w:val="20"/>
          <w:lang w:val="it-IT"/>
        </w:rPr>
        <w:t>La Società indennizza tutti i danni materiali, perdite e/o deterioramenti, sia diretti che “consequenziali”</w:t>
      </w:r>
      <w:r w:rsidR="00A60BC7" w:rsidRPr="00863E9A">
        <w:rPr>
          <w:rFonts w:cs="Arial"/>
          <w:sz w:val="20"/>
          <w:szCs w:val="20"/>
          <w:lang w:val="it-IT"/>
        </w:rPr>
        <w:t xml:space="preserve">, causati agli enti assicurati </w:t>
      </w:r>
      <w:r w:rsidRPr="00863E9A">
        <w:rPr>
          <w:rFonts w:cs="Arial"/>
          <w:sz w:val="20"/>
          <w:szCs w:val="20"/>
          <w:lang w:val="it-IT"/>
        </w:rPr>
        <w:t>da qualsiasi evento, qualunque ne sia la causa, salvo solo quanto escluso, anche se determinati con colpa grave del Contraente, dell’Assicurato, dei Rappresentanti Lega</w:t>
      </w:r>
      <w:r w:rsidR="00740398" w:rsidRPr="00863E9A">
        <w:rPr>
          <w:rFonts w:cs="Arial"/>
          <w:sz w:val="20"/>
          <w:szCs w:val="20"/>
          <w:lang w:val="it-IT"/>
        </w:rPr>
        <w:t>li</w:t>
      </w:r>
      <w:r w:rsidRPr="00863E9A">
        <w:rPr>
          <w:rFonts w:cs="Arial"/>
          <w:sz w:val="20"/>
          <w:szCs w:val="20"/>
          <w:lang w:val="it-IT"/>
        </w:rPr>
        <w:t>.</w:t>
      </w:r>
    </w:p>
    <w:p w:rsidR="00A36D37" w:rsidRPr="00E14C67" w:rsidRDefault="00A36D37" w:rsidP="00A36D37">
      <w:pPr>
        <w:spacing w:after="120" w:line="240" w:lineRule="auto"/>
        <w:jc w:val="both"/>
        <w:rPr>
          <w:rFonts w:cs="Arial"/>
          <w:sz w:val="20"/>
          <w:szCs w:val="20"/>
          <w:lang w:val="it-IT"/>
        </w:rPr>
      </w:pPr>
      <w:r w:rsidRPr="00E14C67">
        <w:rPr>
          <w:rFonts w:cs="Arial"/>
          <w:sz w:val="20"/>
          <w:szCs w:val="20"/>
          <w:lang w:val="it-IT"/>
        </w:rPr>
        <w:t>Sono parificati ai danni materiali i guasti causati alle cose assicurate per ordine dell’Autorità allo scopo di impedire od arrestare qualsiasi evento dannoso indennizzabile a termini di polizza.</w:t>
      </w:r>
    </w:p>
    <w:p w:rsidR="00B16D89" w:rsidRDefault="00B16D89" w:rsidP="00740398">
      <w:pPr>
        <w:pStyle w:val="Titolo2"/>
        <w:tabs>
          <w:tab w:val="left" w:pos="1052"/>
        </w:tabs>
        <w:spacing w:before="0" w:after="120" w:line="240" w:lineRule="auto"/>
        <w:jc w:val="both"/>
        <w:rPr>
          <w:rFonts w:asciiTheme="minorHAnsi" w:hAnsiTheme="minorHAnsi"/>
          <w:sz w:val="20"/>
          <w:szCs w:val="20"/>
          <w:lang w:val="it-IT"/>
        </w:rPr>
      </w:pPr>
    </w:p>
    <w:p w:rsidR="00740398" w:rsidRPr="00E14C67" w:rsidRDefault="00740398" w:rsidP="00740398">
      <w:pPr>
        <w:pStyle w:val="Titolo2"/>
        <w:spacing w:before="0" w:after="120" w:line="240" w:lineRule="auto"/>
        <w:jc w:val="both"/>
        <w:rPr>
          <w:rFonts w:asciiTheme="minorHAnsi" w:hAnsiTheme="minorHAnsi"/>
          <w:sz w:val="20"/>
          <w:szCs w:val="20"/>
          <w:lang w:val="it-IT"/>
        </w:rPr>
      </w:pPr>
      <w:bookmarkStart w:id="48" w:name="_Toc393097655"/>
      <w:bookmarkStart w:id="49" w:name="_Toc460330330"/>
      <w:r w:rsidRPr="00E14C67">
        <w:rPr>
          <w:rFonts w:asciiTheme="minorHAnsi" w:hAnsiTheme="minorHAnsi"/>
          <w:sz w:val="20"/>
          <w:szCs w:val="20"/>
          <w:lang w:val="it-IT"/>
        </w:rPr>
        <w:t>Art. 2 - Esclusioni</w:t>
      </w:r>
      <w:bookmarkEnd w:id="48"/>
      <w:bookmarkEnd w:id="49"/>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La Società, salvo quanto non espressamente derogato nel segu</w:t>
      </w:r>
      <w:r w:rsidR="00FC659C">
        <w:rPr>
          <w:rFonts w:cs="Arial"/>
          <w:sz w:val="20"/>
          <w:szCs w:val="20"/>
          <w:lang w:val="it-IT"/>
        </w:rPr>
        <w:t>ito, non è obbligata unicamente</w:t>
      </w:r>
      <w:r w:rsidRPr="00E14C67">
        <w:rPr>
          <w:rFonts w:cs="Arial"/>
          <w:sz w:val="20"/>
          <w:szCs w:val="20"/>
          <w:lang w:val="it-IT"/>
        </w:rPr>
        <w:t xml:space="preserve"> ad indennizzare i danni causati da:</w:t>
      </w:r>
    </w:p>
    <w:p w:rsidR="00740398" w:rsidRPr="00E14C67" w:rsidRDefault="00740398" w:rsidP="00DC19BE">
      <w:pPr>
        <w:pStyle w:val="Corpotesto"/>
        <w:widowControl w:val="0"/>
        <w:numPr>
          <w:ilvl w:val="0"/>
          <w:numId w:val="23"/>
        </w:numPr>
        <w:tabs>
          <w:tab w:val="clear" w:pos="720"/>
          <w:tab w:val="num" w:pos="360"/>
        </w:tabs>
        <w:spacing w:line="240" w:lineRule="auto"/>
        <w:ind w:left="360"/>
        <w:jc w:val="both"/>
        <w:rPr>
          <w:rFonts w:cs="Arial"/>
          <w:sz w:val="20"/>
          <w:szCs w:val="20"/>
          <w:lang w:val="it-IT"/>
        </w:rPr>
      </w:pPr>
      <w:r w:rsidRPr="00E14C67">
        <w:rPr>
          <w:rFonts w:cs="Arial"/>
          <w:sz w:val="20"/>
          <w:szCs w:val="20"/>
          <w:lang w:val="it-IT"/>
        </w:rPr>
        <w:t>atti di guerra, di insurrezione, di occupazione militare, di invasione, di provvedimenti di qualsiasi Governo od Autorità anche locale, di diritto o di fatto. Si precisa che non sono considerati "atti di guerra od insurrezione" le azioni di organizzazioni terroristiche e/o politiche anche se inquisite per insurrezione armata contro i poteri costituiti o simili imputazioni;</w:t>
      </w:r>
    </w:p>
    <w:p w:rsidR="00740398" w:rsidRPr="00E14C67" w:rsidRDefault="00740398" w:rsidP="00DC19BE">
      <w:pPr>
        <w:pStyle w:val="Corpotesto"/>
        <w:widowControl w:val="0"/>
        <w:numPr>
          <w:ilvl w:val="0"/>
          <w:numId w:val="23"/>
        </w:numPr>
        <w:spacing w:line="240" w:lineRule="auto"/>
        <w:ind w:left="360"/>
        <w:jc w:val="both"/>
        <w:rPr>
          <w:rFonts w:cs="Arial"/>
          <w:sz w:val="20"/>
          <w:szCs w:val="20"/>
          <w:lang w:val="it-IT"/>
        </w:rPr>
      </w:pPr>
      <w:r w:rsidRPr="00E14C67">
        <w:rPr>
          <w:rFonts w:cs="Arial"/>
          <w:sz w:val="20"/>
          <w:szCs w:val="20"/>
          <w:lang w:val="it-IT"/>
        </w:rPr>
        <w:t>bradisismo e maremoti;</w:t>
      </w:r>
    </w:p>
    <w:p w:rsidR="00740398" w:rsidRPr="00E14C67" w:rsidRDefault="00740398" w:rsidP="00DC19BE">
      <w:pPr>
        <w:pStyle w:val="Corpotesto"/>
        <w:widowControl w:val="0"/>
        <w:numPr>
          <w:ilvl w:val="0"/>
          <w:numId w:val="23"/>
        </w:numPr>
        <w:spacing w:line="240" w:lineRule="auto"/>
        <w:ind w:left="360"/>
        <w:jc w:val="both"/>
        <w:rPr>
          <w:rFonts w:cs="Arial"/>
          <w:sz w:val="20"/>
          <w:szCs w:val="20"/>
          <w:lang w:val="it-IT"/>
        </w:rPr>
      </w:pPr>
      <w:r w:rsidRPr="00E14C67">
        <w:rPr>
          <w:rFonts w:cs="Arial"/>
          <w:snapToGrid w:val="0"/>
          <w:sz w:val="20"/>
          <w:szCs w:val="20"/>
          <w:lang w:val="it-IT"/>
        </w:rPr>
        <w:t>esplosioni o da emanazioni di calore o da radiazioni provocate da trasmutazione del nucleo dell'atomo, come pure da radiazioni provocate dall'accelerazione artificiale di particelle atomiche</w:t>
      </w:r>
      <w:r w:rsidRPr="00E14C67">
        <w:rPr>
          <w:rFonts w:cs="Arial"/>
          <w:sz w:val="20"/>
          <w:szCs w:val="20"/>
          <w:lang w:val="it-IT"/>
        </w:rPr>
        <w:t>;</w:t>
      </w:r>
    </w:p>
    <w:p w:rsidR="00740398" w:rsidRPr="00E14C67" w:rsidRDefault="00740398" w:rsidP="00DC19BE">
      <w:pPr>
        <w:pStyle w:val="Corpotesto"/>
        <w:widowControl w:val="0"/>
        <w:numPr>
          <w:ilvl w:val="0"/>
          <w:numId w:val="23"/>
        </w:numPr>
        <w:spacing w:line="240" w:lineRule="auto"/>
        <w:ind w:left="360"/>
        <w:jc w:val="both"/>
        <w:rPr>
          <w:rFonts w:cs="Arial"/>
          <w:snapToGrid w:val="0"/>
          <w:sz w:val="20"/>
          <w:szCs w:val="20"/>
          <w:lang w:val="it-IT"/>
        </w:rPr>
      </w:pPr>
      <w:bookmarkStart w:id="50" w:name="_Ref485528312"/>
      <w:r w:rsidRPr="00E14C67">
        <w:rPr>
          <w:rFonts w:cs="Arial"/>
          <w:snapToGrid w:val="0"/>
          <w:sz w:val="20"/>
          <w:szCs w:val="20"/>
          <w:lang w:val="it-IT"/>
        </w:rPr>
        <w:t>dolo, giudizialmente accertato, del Contraente e/o dell'Assicurato e dei Soci a responsabilità illimitata e degli Amministratori; la colpa grave dei predetti invece, non pregiudica la risarcibilità di eventuali sinistri;</w:t>
      </w:r>
      <w:bookmarkEnd w:id="50"/>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graduale deterioramento per effetto di: siccità, umidità atmosferica, corrosione, ruggine, termiti, insetti, vermi, a meno che detti danni non risultino come conseguenza di danno agli apparecchi di condizionamento causato da un evento non escluso;</w:t>
      </w:r>
    </w:p>
    <w:p w:rsidR="00740398" w:rsidRPr="00863E9A" w:rsidRDefault="00740398" w:rsidP="00DC19BE">
      <w:pPr>
        <w:pStyle w:val="Corpotesto"/>
        <w:widowControl w:val="0"/>
        <w:numPr>
          <w:ilvl w:val="0"/>
          <w:numId w:val="23"/>
        </w:numPr>
        <w:spacing w:line="240" w:lineRule="auto"/>
        <w:ind w:left="346"/>
        <w:jc w:val="both"/>
        <w:rPr>
          <w:rFonts w:cs="Arial"/>
          <w:snapToGrid w:val="0"/>
          <w:sz w:val="20"/>
          <w:szCs w:val="20"/>
          <w:lang w:val="it-IT"/>
        </w:rPr>
      </w:pPr>
      <w:bookmarkStart w:id="51" w:name="_Ref485529419"/>
      <w:r w:rsidRPr="00863E9A">
        <w:rPr>
          <w:rFonts w:cs="Arial"/>
          <w:snapToGrid w:val="0"/>
          <w:sz w:val="20"/>
          <w:szCs w:val="20"/>
          <w:lang w:val="it-IT"/>
        </w:rPr>
        <w:t>appropriazione indebita; smarrimento; saccheggio; ammanchi e/o sparizioni riscontrati/e nel corso di inventari.</w:t>
      </w:r>
      <w:bookmarkEnd w:id="51"/>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danni indiretti di qualsiasi natura;</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durante il trasporto delle cose assicurate all'esterno di aree private;</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inquinamento di aria, acqua, suolo.</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deperimento, usura, logorio causati da naturale uso o funzionamento;</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lavori di costruzione, modifica e trasformazione di fabbricati; montaggi, smontaggi, manutenzione e revisione di macchinari. Non sono in ogni caso esclusi né i danni da incendio, esplosione, scoppio, né altri danni non direttamente ed esclusivamente causati dai lavori di costruzione, montaggio, revisione.</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normale assestamento, restringimento o espansione di fondamenta, pareti, pavimenti, solai e tetti;</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messa in esecuzione di ordinanze delle Autorità o di leggi che regolino la costruzione, ricostruzione o demolizione dei fabbricati e/o macchinari assicurati, ad eccezione di quanto previsto dalle condizioni "Spese di demolizione e sgombero dei residuati del sinistro", "Oneri di urbanizzazione – ordinanze di Autorità”;</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t>limitatamente agli Enti ricompresi nella definizione di “apparecchiature elettroniche”, i danni derivanti da volontaria inosservanza delle prescrizioni per la manutenzione e l’esercizio delle cose assicurate; i danni cagionati a lampade e altre fonti di luce, se non connessi a danni sofferti da altre parti delle cose assicurate; i danni oggetto delle prestazioni dei contratti di manutenzione stipulati dall’Assicurato o di cui deve rispondere il produttore o il venditore; i danni imputabili a variazione di tensione nella rete, salvo che le stesse siano alimentate con adeguati sistemi di protezione e stabilizzazione e che il danno sia conseguente al danneggiamento di dette apparecchiature;</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napToGrid w:val="0"/>
          <w:sz w:val="20"/>
          <w:szCs w:val="20"/>
          <w:lang w:val="it-IT"/>
        </w:rPr>
        <w:lastRenderedPageBreak/>
        <w:t>errori di progettazione, uso di merci o macchinari difettosi, omissione di manovra o controlli, sospensione volontaria del lavoro da parte dei lavoratori;</w:t>
      </w:r>
    </w:p>
    <w:p w:rsidR="00740398" w:rsidRPr="00863E9A" w:rsidRDefault="00740398" w:rsidP="00DC19BE">
      <w:pPr>
        <w:pStyle w:val="Corpotesto"/>
        <w:widowControl w:val="0"/>
        <w:numPr>
          <w:ilvl w:val="0"/>
          <w:numId w:val="23"/>
        </w:numPr>
        <w:spacing w:line="240" w:lineRule="auto"/>
        <w:ind w:left="360"/>
        <w:jc w:val="both"/>
        <w:rPr>
          <w:rFonts w:cs="Arial"/>
          <w:snapToGrid w:val="0"/>
          <w:sz w:val="20"/>
          <w:szCs w:val="20"/>
          <w:lang w:val="it-IT"/>
        </w:rPr>
      </w:pPr>
      <w:r w:rsidRPr="00863E9A">
        <w:rPr>
          <w:rFonts w:cs="Arial"/>
          <w:sz w:val="20"/>
          <w:szCs w:val="20"/>
          <w:lang w:val="it-IT"/>
        </w:rPr>
        <w:t>tutti</w:t>
      </w:r>
      <w:r w:rsidRPr="00863E9A">
        <w:rPr>
          <w:rFonts w:cs="Arial"/>
          <w:snapToGrid w:val="0"/>
          <w:sz w:val="20"/>
          <w:szCs w:val="20"/>
          <w:lang w:val="it-IT"/>
        </w:rPr>
        <w:t xml:space="preserve"> i danni, anche indiretti, - ivi comprese le perdite di software, microchip, circuiti integrati, programmi o altri dati informatici - causati o risultanti da:</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virus informatici di qualsiasi tipo;</w:t>
      </w:r>
    </w:p>
    <w:p w:rsidR="00740398" w:rsidRPr="00863E9A" w:rsidRDefault="00740398" w:rsidP="00DC19BE">
      <w:pPr>
        <w:pStyle w:val="Paragrafoelenco"/>
        <w:numPr>
          <w:ilvl w:val="0"/>
          <w:numId w:val="24"/>
        </w:numPr>
        <w:tabs>
          <w:tab w:val="num" w:pos="-1418"/>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accesso e utilizzo dei sistemi informatici da parte di soggetti, dipendenti o meno dell'Assicurato, non autorizzati dall'Assicurato stesso;</w:t>
      </w:r>
    </w:p>
    <w:p w:rsidR="00740398" w:rsidRPr="00863E9A" w:rsidRDefault="00740398" w:rsidP="00DC19BE">
      <w:pPr>
        <w:pStyle w:val="Paragrafoelenco"/>
        <w:numPr>
          <w:ilvl w:val="0"/>
          <w:numId w:val="24"/>
        </w:numPr>
        <w:tabs>
          <w:tab w:val="num" w:pos="-1418"/>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cancellazione, distruzione, alterazione, riduzione di funzionalità operativa o disponibilità di software, programmi o dati informatici salvo che provocati da altro evento non rientran</w:t>
      </w:r>
      <w:r w:rsidR="00E12F86" w:rsidRPr="00863E9A">
        <w:rPr>
          <w:rFonts w:cs="Arial"/>
          <w:snapToGrid w:val="0"/>
          <w:sz w:val="20"/>
          <w:szCs w:val="20"/>
          <w:lang w:val="it-IT"/>
        </w:rPr>
        <w:t>te fra le esclusioni di polizza</w:t>
      </w:r>
      <w:r w:rsidRPr="00863E9A">
        <w:rPr>
          <w:rFonts w:cs="Arial"/>
          <w:snapToGrid w:val="0"/>
          <w:sz w:val="20"/>
          <w:szCs w:val="20"/>
          <w:lang w:val="it-IT"/>
        </w:rPr>
        <w:t>;</w:t>
      </w:r>
    </w:p>
    <w:p w:rsidR="00740398" w:rsidRPr="00863E9A" w:rsidRDefault="00740398" w:rsidP="00DC19BE">
      <w:pPr>
        <w:numPr>
          <w:ilvl w:val="0"/>
          <w:numId w:val="23"/>
        </w:numPr>
        <w:spacing w:after="120" w:line="240" w:lineRule="auto"/>
        <w:ind w:left="354" w:hanging="357"/>
        <w:jc w:val="both"/>
        <w:rPr>
          <w:rFonts w:cs="Arial"/>
          <w:snapToGrid w:val="0"/>
          <w:color w:val="000000"/>
          <w:sz w:val="20"/>
          <w:szCs w:val="20"/>
          <w:lang w:val="it-IT"/>
        </w:rPr>
      </w:pPr>
      <w:r w:rsidRPr="00863E9A">
        <w:rPr>
          <w:rFonts w:cs="Arial"/>
          <w:snapToGrid w:val="0"/>
          <w:color w:val="000000"/>
          <w:sz w:val="20"/>
          <w:szCs w:val="20"/>
          <w:lang w:val="it-IT"/>
        </w:rPr>
        <w:t>la Società non indennizza i danni direttamente o indirettamente causati dalla impossibilità per qualsiasi computer, sistema di elaborazione dati, supporto di dati, microprocessore, circuito integrato o dispositivi similari, software di proprietà o in licenza d’uso di:</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riconoscere in modo corretto qualsiasi data come la data effettiva di calendario;</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acquisire, elaborare, memorizzare in modo corretto qualsiasi dato od informazione o comando od istruzione in conseguenza dell’errato trattamento di qualsiasi data in modo diverso dalla effettiva data di calendario;</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acquisire, elaborare, memorizzare in modo corretto qualsiasi dato o informazione in conseguenza dell’azione di comandi predisposti all’interno di qualsiasi software che causi perdita di dati o renda impossibile acquisire, elaborare, salvare, memorizzare gli stessi in modo corretto ad una certa data o dopo di essa.</w:t>
      </w:r>
    </w:p>
    <w:p w:rsidR="00740398" w:rsidRPr="00E14C67" w:rsidRDefault="00740398" w:rsidP="00740398">
      <w:pPr>
        <w:pStyle w:val="Paragrafoelenco"/>
        <w:spacing w:after="120" w:line="240" w:lineRule="auto"/>
        <w:contextualSpacing w:val="0"/>
        <w:jc w:val="both"/>
        <w:rPr>
          <w:rFonts w:cs="Arial"/>
          <w:snapToGrid w:val="0"/>
          <w:sz w:val="20"/>
          <w:szCs w:val="20"/>
          <w:lang w:val="it-IT"/>
        </w:rPr>
      </w:pPr>
      <w:r w:rsidRPr="00863E9A">
        <w:rPr>
          <w:rFonts w:cs="Arial"/>
          <w:sz w:val="20"/>
          <w:szCs w:val="20"/>
          <w:lang w:val="it-IT"/>
        </w:rPr>
        <w:t xml:space="preserve">La presente esclusione non pregiudica la </w:t>
      </w:r>
      <w:proofErr w:type="spellStart"/>
      <w:r w:rsidRPr="00863E9A">
        <w:rPr>
          <w:rFonts w:cs="Arial"/>
          <w:sz w:val="20"/>
          <w:szCs w:val="20"/>
          <w:lang w:val="it-IT"/>
        </w:rPr>
        <w:t>indennizzabilità</w:t>
      </w:r>
      <w:proofErr w:type="spellEnd"/>
      <w:r w:rsidRPr="00863E9A">
        <w:rPr>
          <w:rFonts w:cs="Arial"/>
          <w:sz w:val="20"/>
          <w:szCs w:val="20"/>
          <w:lang w:val="it-IT"/>
        </w:rPr>
        <w:t xml:space="preserve"> dei danni conseguenti alle cose assicurate e derivanti da incendio, fulmine, esplosione, scoppio.</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 xml:space="preserve">Tutto quanto sopra, salvo che provocati da un altro evento non altrimenti escluso e/o che ne derivi altro danno non altrimenti escluso ai sensi della presente polizza, e in tale ultimo caso la Società sarà obbligata solo per la parte di danno non altrimenti escluso. </w:t>
      </w:r>
    </w:p>
    <w:p w:rsidR="00740398" w:rsidRPr="00E14C67" w:rsidRDefault="00740398" w:rsidP="00740398">
      <w:pPr>
        <w:pStyle w:val="Titolo2"/>
        <w:spacing w:before="0" w:after="120" w:line="240" w:lineRule="auto"/>
        <w:jc w:val="both"/>
        <w:rPr>
          <w:rFonts w:asciiTheme="minorHAnsi" w:hAnsiTheme="minorHAnsi"/>
          <w:sz w:val="20"/>
          <w:szCs w:val="20"/>
          <w:lang w:val="it-IT"/>
        </w:rPr>
      </w:pPr>
      <w:bookmarkStart w:id="52" w:name="_Toc393097656"/>
      <w:bookmarkStart w:id="53" w:name="_Toc460330331"/>
      <w:r w:rsidRPr="00E14C67">
        <w:rPr>
          <w:rFonts w:asciiTheme="minorHAnsi" w:hAnsiTheme="minorHAnsi"/>
          <w:sz w:val="20"/>
          <w:szCs w:val="20"/>
          <w:lang w:val="it-IT"/>
        </w:rPr>
        <w:t>Art. 3 - Beni esclusi</w:t>
      </w:r>
      <w:bookmarkEnd w:id="52"/>
      <w:bookmarkEnd w:id="53"/>
    </w:p>
    <w:p w:rsidR="00740398" w:rsidRPr="00E14C67" w:rsidRDefault="00740398" w:rsidP="00DC19BE">
      <w:pPr>
        <w:numPr>
          <w:ilvl w:val="0"/>
          <w:numId w:val="5"/>
        </w:numPr>
        <w:spacing w:after="120" w:line="240" w:lineRule="auto"/>
        <w:ind w:left="357" w:hanging="357"/>
        <w:jc w:val="both"/>
        <w:rPr>
          <w:sz w:val="20"/>
          <w:szCs w:val="20"/>
          <w:lang w:val="it-IT"/>
        </w:rPr>
      </w:pPr>
      <w:r w:rsidRPr="00E14C67">
        <w:rPr>
          <w:sz w:val="20"/>
          <w:szCs w:val="20"/>
          <w:lang w:val="it-IT"/>
        </w:rPr>
        <w:t xml:space="preserve">Gioielli, pietre e metalli preziosi per la quota di valore eccedente €. </w:t>
      </w:r>
      <w:r w:rsidR="00D75581">
        <w:rPr>
          <w:sz w:val="20"/>
          <w:szCs w:val="20"/>
          <w:lang w:val="it-IT"/>
        </w:rPr>
        <w:t>2</w:t>
      </w:r>
      <w:r w:rsidRPr="00E14C67">
        <w:rPr>
          <w:sz w:val="20"/>
          <w:szCs w:val="20"/>
          <w:lang w:val="it-IT"/>
        </w:rPr>
        <w:t>0.000,00 per oggetto;</w:t>
      </w:r>
    </w:p>
    <w:p w:rsidR="00740398" w:rsidRPr="002A787A" w:rsidRDefault="00740398" w:rsidP="00DC19BE">
      <w:pPr>
        <w:numPr>
          <w:ilvl w:val="0"/>
          <w:numId w:val="5"/>
        </w:numPr>
        <w:spacing w:after="120" w:line="240" w:lineRule="auto"/>
        <w:ind w:left="357" w:hanging="357"/>
        <w:jc w:val="both"/>
        <w:rPr>
          <w:sz w:val="20"/>
          <w:szCs w:val="20"/>
          <w:lang w:val="it-IT"/>
        </w:rPr>
      </w:pPr>
      <w:r w:rsidRPr="002A787A">
        <w:rPr>
          <w:sz w:val="20"/>
          <w:szCs w:val="20"/>
          <w:lang w:val="it-IT"/>
        </w:rPr>
        <w:t>il valore del terreno;</w:t>
      </w:r>
    </w:p>
    <w:p w:rsidR="00740398" w:rsidRPr="002A787A" w:rsidRDefault="00740398" w:rsidP="00DC19BE">
      <w:pPr>
        <w:numPr>
          <w:ilvl w:val="0"/>
          <w:numId w:val="5"/>
        </w:numPr>
        <w:spacing w:after="120" w:line="240" w:lineRule="auto"/>
        <w:ind w:left="357" w:hanging="357"/>
        <w:jc w:val="both"/>
        <w:rPr>
          <w:sz w:val="20"/>
          <w:szCs w:val="20"/>
          <w:lang w:val="it-IT"/>
        </w:rPr>
      </w:pPr>
      <w:r w:rsidRPr="002A787A">
        <w:rPr>
          <w:sz w:val="20"/>
          <w:szCs w:val="20"/>
          <w:lang w:val="it-IT"/>
        </w:rPr>
        <w:t>strade, ponti esterni ai fabbricati assicurati, se non espressamente indicati in polizza;</w:t>
      </w:r>
    </w:p>
    <w:p w:rsidR="00740398" w:rsidRPr="002A787A" w:rsidRDefault="00740398" w:rsidP="00DC19BE">
      <w:pPr>
        <w:numPr>
          <w:ilvl w:val="0"/>
          <w:numId w:val="5"/>
        </w:numPr>
        <w:spacing w:after="120" w:line="240" w:lineRule="auto"/>
        <w:ind w:left="357" w:hanging="357"/>
        <w:jc w:val="both"/>
        <w:rPr>
          <w:sz w:val="20"/>
          <w:szCs w:val="20"/>
          <w:lang w:val="it-IT"/>
        </w:rPr>
      </w:pPr>
      <w:r w:rsidRPr="002A787A">
        <w:rPr>
          <w:sz w:val="20"/>
          <w:szCs w:val="20"/>
          <w:lang w:val="it-IT"/>
        </w:rPr>
        <w:t>mezzi di locomozione iscritti al P.R.A. di proprietà dell’Assicurato;</w:t>
      </w:r>
    </w:p>
    <w:p w:rsidR="00740398" w:rsidRPr="002A787A" w:rsidRDefault="00740398" w:rsidP="00DC19BE">
      <w:pPr>
        <w:numPr>
          <w:ilvl w:val="0"/>
          <w:numId w:val="5"/>
        </w:numPr>
        <w:spacing w:after="120" w:line="240" w:lineRule="auto"/>
        <w:ind w:left="357" w:hanging="357"/>
        <w:jc w:val="both"/>
        <w:rPr>
          <w:sz w:val="20"/>
          <w:szCs w:val="20"/>
          <w:lang w:val="it-IT"/>
        </w:rPr>
      </w:pPr>
      <w:r w:rsidRPr="002A787A">
        <w:rPr>
          <w:sz w:val="20"/>
          <w:szCs w:val="20"/>
          <w:lang w:val="it-IT"/>
        </w:rPr>
        <w:t>enti per i quali esista separata assicurazione stipulata dall’assicurato e/o da terzi a seguito di obblighi derivanti da legge o da contratto con l’Assicurato;</w:t>
      </w:r>
    </w:p>
    <w:p w:rsidR="00740398" w:rsidRPr="002A787A" w:rsidRDefault="00740398" w:rsidP="00DC19BE">
      <w:pPr>
        <w:numPr>
          <w:ilvl w:val="0"/>
          <w:numId w:val="5"/>
        </w:numPr>
        <w:spacing w:after="120" w:line="240" w:lineRule="auto"/>
        <w:ind w:left="357" w:hanging="357"/>
        <w:jc w:val="both"/>
        <w:rPr>
          <w:sz w:val="20"/>
          <w:szCs w:val="20"/>
          <w:lang w:val="it-IT"/>
        </w:rPr>
      </w:pPr>
      <w:r w:rsidRPr="002A787A">
        <w:rPr>
          <w:sz w:val="20"/>
          <w:szCs w:val="20"/>
          <w:lang w:val="it-IT"/>
        </w:rPr>
        <w:t>boschi, alberi, coltivazioni, animali in genere;</w:t>
      </w:r>
    </w:p>
    <w:p w:rsidR="00740398" w:rsidRPr="002A787A" w:rsidRDefault="00740398" w:rsidP="00DC19BE">
      <w:pPr>
        <w:numPr>
          <w:ilvl w:val="0"/>
          <w:numId w:val="5"/>
        </w:numPr>
        <w:spacing w:after="120" w:line="240" w:lineRule="auto"/>
        <w:ind w:left="357" w:hanging="357"/>
        <w:jc w:val="both"/>
        <w:rPr>
          <w:sz w:val="20"/>
          <w:szCs w:val="20"/>
          <w:lang w:val="it-IT"/>
        </w:rPr>
      </w:pPr>
      <w:r w:rsidRPr="002A787A">
        <w:rPr>
          <w:sz w:val="20"/>
          <w:szCs w:val="20"/>
          <w:lang w:val="it-IT"/>
        </w:rPr>
        <w:t>aeromobili e natanti;</w:t>
      </w:r>
    </w:p>
    <w:p w:rsidR="00740398" w:rsidRPr="00E14C67" w:rsidRDefault="00FD42B5" w:rsidP="00DC19BE">
      <w:pPr>
        <w:numPr>
          <w:ilvl w:val="0"/>
          <w:numId w:val="5"/>
        </w:numPr>
        <w:spacing w:after="120" w:line="240" w:lineRule="auto"/>
        <w:ind w:left="357" w:hanging="357"/>
        <w:jc w:val="both"/>
        <w:rPr>
          <w:sz w:val="20"/>
          <w:szCs w:val="20"/>
          <w:lang w:val="it-IT"/>
        </w:rPr>
      </w:pPr>
      <w:r>
        <w:rPr>
          <w:rFonts w:cs="Arial"/>
          <w:sz w:val="20"/>
          <w:szCs w:val="20"/>
          <w:lang w:val="it-IT"/>
        </w:rPr>
        <w:t>beni</w:t>
      </w:r>
      <w:r w:rsidR="00740398" w:rsidRPr="00E14C67">
        <w:rPr>
          <w:rFonts w:cs="Arial"/>
          <w:sz w:val="20"/>
          <w:szCs w:val="20"/>
          <w:lang w:val="it-IT"/>
        </w:rPr>
        <w:t xml:space="preserve"> posti all’aperto quando danneggiati da eventi atmosferici, salvo che gli stessi non siano all’aperto per loro naturale uso e destinazione;</w:t>
      </w:r>
    </w:p>
    <w:p w:rsidR="00740398" w:rsidRDefault="00740398" w:rsidP="00740398">
      <w:pPr>
        <w:pStyle w:val="Titolo2"/>
        <w:spacing w:before="0" w:after="120" w:line="240" w:lineRule="auto"/>
        <w:jc w:val="both"/>
        <w:rPr>
          <w:rFonts w:asciiTheme="minorHAnsi" w:hAnsiTheme="minorHAnsi"/>
          <w:sz w:val="20"/>
          <w:szCs w:val="20"/>
          <w:lang w:val="it-IT"/>
        </w:rPr>
      </w:pPr>
      <w:bookmarkStart w:id="54" w:name="_Toc460330332"/>
    </w:p>
    <w:p w:rsidR="00740398" w:rsidRPr="00E14C67" w:rsidRDefault="00740398" w:rsidP="00740398">
      <w:pPr>
        <w:pStyle w:val="Titolo2"/>
        <w:spacing w:before="0" w:after="120" w:line="240" w:lineRule="auto"/>
        <w:jc w:val="both"/>
        <w:rPr>
          <w:rFonts w:asciiTheme="minorHAnsi" w:hAnsiTheme="minorHAnsi"/>
          <w:sz w:val="20"/>
          <w:szCs w:val="20"/>
          <w:lang w:val="it-IT"/>
        </w:rPr>
      </w:pPr>
      <w:r w:rsidRPr="00E14C67">
        <w:rPr>
          <w:rFonts w:asciiTheme="minorHAnsi" w:hAnsiTheme="minorHAnsi"/>
          <w:sz w:val="20"/>
          <w:szCs w:val="20"/>
          <w:lang w:val="it-IT"/>
        </w:rPr>
        <w:t>Art. 4 – Condizioni particolari</w:t>
      </w:r>
      <w:bookmarkEnd w:id="54"/>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55" w:name="_Toc393097686"/>
      <w:bookmarkStart w:id="56" w:name="_Toc460330333"/>
      <w:r w:rsidRPr="00E14C67">
        <w:rPr>
          <w:rFonts w:asciiTheme="minorHAnsi" w:hAnsiTheme="minorHAnsi"/>
          <w:color w:val="1F497D" w:themeColor="text2"/>
          <w:sz w:val="20"/>
          <w:szCs w:val="20"/>
          <w:u w:val="single"/>
          <w:lang w:val="it-IT"/>
        </w:rPr>
        <w:t>Acqua condotta</w:t>
      </w:r>
      <w:bookmarkEnd w:id="55"/>
      <w:bookmarkEnd w:id="56"/>
    </w:p>
    <w:p w:rsidR="00FC659C" w:rsidRDefault="00740398" w:rsidP="00740398">
      <w:pPr>
        <w:spacing w:after="120" w:line="240" w:lineRule="auto"/>
        <w:jc w:val="both"/>
        <w:rPr>
          <w:rFonts w:cs="Arial"/>
          <w:sz w:val="20"/>
          <w:szCs w:val="20"/>
          <w:lang w:val="it-IT"/>
        </w:rPr>
      </w:pPr>
      <w:r w:rsidRPr="00E14C67">
        <w:rPr>
          <w:rFonts w:cs="Arial"/>
          <w:sz w:val="20"/>
          <w:szCs w:val="20"/>
          <w:lang w:val="it-IT"/>
        </w:rPr>
        <w:t>Relativamente ai danni di allagamento da acqua od altri fluidi provocato da rottura accidentale di impianti idrici, igienici, tecnici e di processo, di riscaldamento, di condizionamento e di estinzione inde</w:t>
      </w:r>
      <w:r w:rsidR="00FC659C">
        <w:rPr>
          <w:rFonts w:cs="Arial"/>
          <w:sz w:val="20"/>
          <w:szCs w:val="20"/>
          <w:lang w:val="it-IT"/>
        </w:rPr>
        <w:t>nnizzabili a termini di polizza.</w:t>
      </w:r>
    </w:p>
    <w:p w:rsidR="00740398" w:rsidRPr="00E14C67" w:rsidRDefault="00FC659C" w:rsidP="00740398">
      <w:pPr>
        <w:spacing w:after="120" w:line="240" w:lineRule="auto"/>
        <w:jc w:val="both"/>
        <w:rPr>
          <w:rFonts w:cs="Arial"/>
          <w:sz w:val="20"/>
          <w:szCs w:val="20"/>
          <w:lang w:val="it-IT"/>
        </w:rPr>
      </w:pPr>
      <w:r>
        <w:rPr>
          <w:rFonts w:cs="Arial"/>
          <w:sz w:val="20"/>
          <w:szCs w:val="20"/>
          <w:lang w:val="it-IT"/>
        </w:rPr>
        <w:t>L</w:t>
      </w:r>
      <w:r w:rsidR="00740398" w:rsidRPr="00E14C67">
        <w:rPr>
          <w:rFonts w:cs="Arial"/>
          <w:sz w:val="20"/>
          <w:szCs w:val="20"/>
          <w:lang w:val="it-IT"/>
        </w:rPr>
        <w:t>a Società non pagherà per ciascun sinistro che avvenga nel corso del periodo di assicurazione, una somma maggiore di quella indicata nell’Allegato 1.</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57" w:name="_Toc393097687"/>
      <w:bookmarkStart w:id="58" w:name="_Toc460330334"/>
      <w:r w:rsidRPr="00E14C67">
        <w:rPr>
          <w:rFonts w:asciiTheme="minorHAnsi" w:hAnsiTheme="minorHAnsi"/>
          <w:color w:val="1F497D" w:themeColor="text2"/>
          <w:sz w:val="20"/>
          <w:szCs w:val="20"/>
          <w:u w:val="single"/>
          <w:lang w:val="it-IT"/>
        </w:rPr>
        <w:lastRenderedPageBreak/>
        <w:t>Spese ricerca riparazione rotture</w:t>
      </w:r>
      <w:bookmarkEnd w:id="57"/>
      <w:bookmarkEnd w:id="58"/>
    </w:p>
    <w:p w:rsidR="002A787A" w:rsidRPr="00E14C67" w:rsidRDefault="00740398" w:rsidP="00740398">
      <w:pPr>
        <w:spacing w:after="120" w:line="240" w:lineRule="auto"/>
        <w:jc w:val="both"/>
        <w:rPr>
          <w:rFonts w:cs="Arial"/>
          <w:sz w:val="20"/>
          <w:szCs w:val="20"/>
          <w:lang w:val="it-IT"/>
        </w:rPr>
      </w:pPr>
      <w:r w:rsidRPr="00E14C67">
        <w:rPr>
          <w:rFonts w:cs="Arial"/>
          <w:sz w:val="20"/>
          <w:szCs w:val="20"/>
          <w:lang w:val="it-IT"/>
        </w:rPr>
        <w:t>Relativamente alle spese necessariamente sostenute per la ricerca e la riparazione di rotture di impianti idrici, igienici, tecnici e di processo, di riscaldamento, di condizionamento e di estinzione che abbiano provocato un danno per fuoriuscita del fluido in essi condotto o contenuto, le stesse sono risarcite dalla Società, esclusivamente per la demolizione ed il ripristino di parti di fabbricato e per la riparazione di detti impianti, e fino alla concorrenza, per ciascun sinistro che avvenga nel corso del periodo di assicurazione, dell’importo indicato nell’Allegato 1.</w:t>
      </w:r>
    </w:p>
    <w:p w:rsidR="00740398" w:rsidRPr="0006325F"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59" w:name="_Toc393097688"/>
      <w:bookmarkStart w:id="60" w:name="_Toc460330335"/>
      <w:r w:rsidRPr="0006325F">
        <w:rPr>
          <w:rFonts w:asciiTheme="minorHAnsi" w:hAnsiTheme="minorHAnsi"/>
          <w:color w:val="1F497D" w:themeColor="text2"/>
          <w:sz w:val="20"/>
          <w:szCs w:val="20"/>
          <w:u w:val="single"/>
          <w:lang w:val="it-IT"/>
        </w:rPr>
        <w:t>Fenomeno elettrico</w:t>
      </w:r>
      <w:bookmarkEnd w:id="59"/>
      <w:bookmarkEnd w:id="60"/>
    </w:p>
    <w:p w:rsidR="00BA42C1" w:rsidRDefault="00BA42C1" w:rsidP="00BA42C1">
      <w:pPr>
        <w:spacing w:after="120" w:line="240" w:lineRule="auto"/>
        <w:ind w:right="34"/>
        <w:jc w:val="both"/>
        <w:rPr>
          <w:rFonts w:cs="Arial"/>
          <w:sz w:val="20"/>
          <w:szCs w:val="20"/>
          <w:lang w:val="it-IT"/>
        </w:rPr>
      </w:pPr>
      <w:r w:rsidRPr="00BA42C1">
        <w:rPr>
          <w:rFonts w:cs="Tahoma"/>
          <w:noProof/>
          <w:sz w:val="20"/>
          <w:szCs w:val="20"/>
          <w:lang w:val="it-IT"/>
        </w:rPr>
        <w:t>La Società risponde dei danni causati alle macchine, impianti, apparecchiature compresi nella partita “Contenuto”, per effetto del “fenomeno elettrico”, da qualsiasi motivo occasionato, comunque si manifestasse, incluso surriscaldamento e/o scariche atmosferiche.</w:t>
      </w:r>
    </w:p>
    <w:p w:rsidR="00BA42C1" w:rsidRDefault="00BA42C1" w:rsidP="00BA42C1">
      <w:pPr>
        <w:spacing w:after="0" w:line="240" w:lineRule="auto"/>
        <w:jc w:val="both"/>
        <w:rPr>
          <w:rFonts w:cs="Arial"/>
          <w:sz w:val="20"/>
          <w:szCs w:val="20"/>
          <w:lang w:val="it-IT"/>
        </w:rPr>
      </w:pPr>
      <w:bookmarkStart w:id="61" w:name="_Toc393097689"/>
      <w:bookmarkStart w:id="62" w:name="_Toc460330336"/>
      <w:r w:rsidRPr="00BA42C1">
        <w:rPr>
          <w:rFonts w:ascii="Calibri" w:hAnsi="Calibri"/>
          <w:sz w:val="20"/>
          <w:szCs w:val="20"/>
          <w:lang w:val="it-IT"/>
        </w:rPr>
        <w:t xml:space="preserve">L'assicurazione è prestata a primo rischio assoluto e </w:t>
      </w:r>
      <w:r w:rsidRPr="00BA42C1">
        <w:rPr>
          <w:rFonts w:cs="Arial"/>
          <w:sz w:val="20"/>
          <w:szCs w:val="20"/>
          <w:lang w:val="it-IT"/>
        </w:rPr>
        <w:t>In nessun caso la Società pagherà, per uno o più sinistri verificatisi nel corso del periodo di assicurazione, importo superiore a quello indicato nell’Allegato 1.</w:t>
      </w:r>
    </w:p>
    <w:p w:rsidR="00BA42C1" w:rsidRPr="00BA42C1" w:rsidRDefault="00BA42C1" w:rsidP="00BA42C1">
      <w:pPr>
        <w:spacing w:after="0" w:line="240" w:lineRule="auto"/>
        <w:jc w:val="both"/>
        <w:rPr>
          <w:rFonts w:cs="Arial"/>
          <w:sz w:val="20"/>
          <w:szCs w:val="20"/>
          <w:lang w:val="it-IT"/>
        </w:rPr>
      </w:pP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r w:rsidRPr="00E14C67">
        <w:rPr>
          <w:rFonts w:asciiTheme="minorHAnsi" w:hAnsiTheme="minorHAnsi"/>
          <w:color w:val="1F497D" w:themeColor="text2"/>
          <w:sz w:val="20"/>
          <w:szCs w:val="20"/>
          <w:u w:val="single"/>
          <w:lang w:val="it-IT"/>
        </w:rPr>
        <w:t>Spese demolizione e sgombero (inclusi pericolosi, tossici, nocivi)</w:t>
      </w:r>
      <w:bookmarkEnd w:id="61"/>
      <w:bookmarkEnd w:id="62"/>
    </w:p>
    <w:p w:rsidR="00740398" w:rsidRPr="00E14C67" w:rsidRDefault="00740398" w:rsidP="00740398">
      <w:pPr>
        <w:pStyle w:val="Corpotesto"/>
        <w:spacing w:line="240" w:lineRule="auto"/>
        <w:ind w:right="43"/>
        <w:jc w:val="both"/>
        <w:rPr>
          <w:rFonts w:cs="Arial"/>
          <w:sz w:val="20"/>
          <w:szCs w:val="20"/>
          <w:lang w:val="it-IT"/>
        </w:rPr>
      </w:pPr>
      <w:r w:rsidRPr="00E14C67">
        <w:rPr>
          <w:rFonts w:cs="Arial"/>
          <w:sz w:val="20"/>
          <w:szCs w:val="20"/>
          <w:lang w:val="it-IT"/>
        </w:rPr>
        <w:t>La Soci</w:t>
      </w:r>
      <w:r w:rsidR="0078041F">
        <w:rPr>
          <w:rFonts w:cs="Arial"/>
          <w:sz w:val="20"/>
          <w:szCs w:val="20"/>
          <w:lang w:val="it-IT"/>
        </w:rPr>
        <w:t xml:space="preserve">età, fino alla </w:t>
      </w:r>
      <w:r w:rsidR="0078041F" w:rsidRPr="00863E9A">
        <w:rPr>
          <w:rFonts w:cs="Arial"/>
          <w:sz w:val="20"/>
          <w:szCs w:val="20"/>
          <w:lang w:val="it-IT"/>
        </w:rPr>
        <w:t>concorrenza del 2</w:t>
      </w:r>
      <w:r w:rsidRPr="00863E9A">
        <w:rPr>
          <w:rFonts w:cs="Arial"/>
          <w:sz w:val="20"/>
          <w:szCs w:val="20"/>
          <w:lang w:val="it-IT"/>
        </w:rPr>
        <w:t>0% del</w:t>
      </w:r>
      <w:r w:rsidRPr="00E14C67">
        <w:rPr>
          <w:rFonts w:cs="Arial"/>
          <w:sz w:val="20"/>
          <w:szCs w:val="20"/>
          <w:lang w:val="it-IT"/>
        </w:rPr>
        <w:t xml:space="preserve"> danno liquidabile nonché dell'eventuale ulteriore limite di indennizzo previsto in polizza a questo titolo</w:t>
      </w:r>
      <w:r w:rsidR="0078041F">
        <w:rPr>
          <w:rFonts w:cs="Arial"/>
          <w:sz w:val="20"/>
          <w:szCs w:val="20"/>
          <w:lang w:val="it-IT"/>
        </w:rPr>
        <w:t xml:space="preserve"> nell’Allegato 1</w:t>
      </w:r>
      <w:r w:rsidRPr="00E14C67">
        <w:rPr>
          <w:rFonts w:cs="Arial"/>
          <w:sz w:val="20"/>
          <w:szCs w:val="20"/>
          <w:lang w:val="it-IT"/>
        </w:rPr>
        <w:t xml:space="preserve">, </w:t>
      </w:r>
      <w:r w:rsidR="0078041F">
        <w:rPr>
          <w:rFonts w:cs="Arial"/>
          <w:sz w:val="20"/>
          <w:szCs w:val="20"/>
          <w:lang w:val="it-IT"/>
        </w:rPr>
        <w:t>indennizza</w:t>
      </w:r>
      <w:r w:rsidRPr="00E14C67">
        <w:rPr>
          <w:rFonts w:cs="Arial"/>
          <w:sz w:val="20"/>
          <w:szCs w:val="20"/>
          <w:lang w:val="it-IT"/>
        </w:rPr>
        <w:t xml:space="preserve"> le spese necessarie per demolire, sgomberare, trattare, bonificare, distruggere, trasportare e scaricare al più vicino scarico disponibile e/o autorizzato i residuati del sinistro, inclusi i costi di smaltimento degli stessi;</w:t>
      </w:r>
    </w:p>
    <w:p w:rsidR="00740398" w:rsidRPr="00E14C67" w:rsidRDefault="00740398" w:rsidP="00740398">
      <w:pPr>
        <w:pStyle w:val="Corpotesto"/>
        <w:spacing w:line="240" w:lineRule="auto"/>
        <w:ind w:right="43"/>
        <w:jc w:val="both"/>
        <w:rPr>
          <w:rFonts w:cs="Arial"/>
          <w:sz w:val="20"/>
          <w:szCs w:val="20"/>
          <w:lang w:val="it-IT"/>
        </w:rPr>
      </w:pPr>
      <w:r w:rsidRPr="00E14C67">
        <w:rPr>
          <w:rFonts w:cs="Arial"/>
          <w:sz w:val="20"/>
          <w:szCs w:val="20"/>
          <w:lang w:val="it-IT"/>
        </w:rPr>
        <w:t>Si precisa che l’eventuale ulteriore limite pr</w:t>
      </w:r>
      <w:r w:rsidR="0078041F">
        <w:rPr>
          <w:rFonts w:cs="Arial"/>
          <w:sz w:val="20"/>
          <w:szCs w:val="20"/>
          <w:lang w:val="it-IT"/>
        </w:rPr>
        <w:t>evisto in aggiunta al suddetto 2</w:t>
      </w:r>
      <w:r w:rsidRPr="00E14C67">
        <w:rPr>
          <w:rFonts w:cs="Arial"/>
          <w:sz w:val="20"/>
          <w:szCs w:val="20"/>
          <w:lang w:val="it-IT"/>
        </w:rPr>
        <w:t>0% non potrà in ogni caso estendersi al rimborso delle spese necessariamente sostenute per lo smaltimento di qualsivoglia bene/manufatto contenente amianto.</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E' fatto salvo quanto previsto dell'Art.1914 Codice Civile circa il risarcimento delle spese di salvataggio.</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63" w:name="_Toc393097690"/>
      <w:bookmarkStart w:id="64" w:name="_Toc460330337"/>
      <w:r w:rsidRPr="00E14C67">
        <w:rPr>
          <w:rFonts w:asciiTheme="minorHAnsi" w:hAnsiTheme="minorHAnsi"/>
          <w:color w:val="1F497D" w:themeColor="text2"/>
          <w:sz w:val="20"/>
          <w:szCs w:val="20"/>
          <w:u w:val="single"/>
          <w:lang w:val="it-IT"/>
        </w:rPr>
        <w:t>Spese rimozione, trasporto e ricollocamento</w:t>
      </w:r>
      <w:bookmarkEnd w:id="63"/>
      <w:bookmarkEnd w:id="64"/>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Relativamente alle spese sostenute per rimuovere, trasportare e ricollocare - comprese quelle di montaggio e smontaggio - le cose mobili assicurate non colpite da sinistro o parzialmente danneggiate, le stesse sono risarcite dalla Società nel caso in cui la loro rimozione sia indispensabile per eseguire la riparazione dei fabbricati e del macchinario danneggiato, e fino alla concorrenza, per ciascun sinistro che avvenga nel corso del periodo di assicurazione, dell’importo indicato nell’Allegato 1.</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65" w:name="_Toc393097691"/>
      <w:bookmarkStart w:id="66" w:name="_Toc460330338"/>
      <w:r w:rsidRPr="00E14C67">
        <w:rPr>
          <w:rFonts w:asciiTheme="minorHAnsi" w:hAnsiTheme="minorHAnsi"/>
          <w:color w:val="1F497D" w:themeColor="text2"/>
          <w:sz w:val="20"/>
          <w:szCs w:val="20"/>
          <w:u w:val="single"/>
          <w:lang w:val="it-IT"/>
        </w:rPr>
        <w:t>Monete, biglietti di banca e simili</w:t>
      </w:r>
      <w:bookmarkEnd w:id="65"/>
      <w:bookmarkEnd w:id="66"/>
    </w:p>
    <w:p w:rsidR="00740398" w:rsidRPr="00E14C67" w:rsidRDefault="00740398" w:rsidP="00740398">
      <w:pPr>
        <w:pStyle w:val="Corpodeltesto2"/>
        <w:tabs>
          <w:tab w:val="left" w:pos="7569"/>
        </w:tabs>
        <w:spacing w:line="240" w:lineRule="auto"/>
        <w:ind w:right="43"/>
        <w:jc w:val="both"/>
        <w:rPr>
          <w:rFonts w:cs="Arial"/>
          <w:sz w:val="20"/>
          <w:szCs w:val="20"/>
          <w:lang w:val="it-IT"/>
        </w:rPr>
      </w:pPr>
      <w:r w:rsidRPr="00E14C67">
        <w:rPr>
          <w:rFonts w:cs="Arial"/>
          <w:sz w:val="20"/>
          <w:szCs w:val="20"/>
          <w:lang w:val="it-IT"/>
        </w:rPr>
        <w:t>Monete, biglietti di banca, titoli di credito, di pegno e, in genere, qualsiasi carta rappresentante un valore, posti e custoditi nei fabbricati della o delle ubicazioni assicurate si intendono assicurati e indennizzabili dalla Società fino alla concorrenza, per ciascun sinistro che avvenga nel corso del periodo di assicurazione, dell’importo indicato nell’Allegato 1. Relativamente ad effetti, titoli, assegni e simili, l’assicurazione è prestata anche per le spese sostenute dall'Assicurato per bolli, costi di rifacimento e/o ammortamento e/o annullamento degli stessi.</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67" w:name="_Toc393097692"/>
      <w:bookmarkStart w:id="68" w:name="_Toc460330339"/>
      <w:r w:rsidRPr="00E14C67">
        <w:rPr>
          <w:rFonts w:asciiTheme="minorHAnsi" w:hAnsiTheme="minorHAnsi"/>
          <w:color w:val="1F497D" w:themeColor="text2"/>
          <w:sz w:val="20"/>
          <w:szCs w:val="20"/>
          <w:u w:val="single"/>
          <w:lang w:val="it-IT"/>
        </w:rPr>
        <w:t>Oneri di urbanizzazione/ordinanza di Autorità</w:t>
      </w:r>
      <w:bookmarkEnd w:id="67"/>
      <w:bookmarkEnd w:id="68"/>
    </w:p>
    <w:p w:rsidR="00361E6A" w:rsidRDefault="00740398" w:rsidP="00740398">
      <w:pPr>
        <w:pStyle w:val="Corpotesto"/>
        <w:spacing w:line="240" w:lineRule="auto"/>
        <w:ind w:right="43"/>
        <w:jc w:val="both"/>
        <w:rPr>
          <w:rFonts w:cs="Arial"/>
          <w:sz w:val="20"/>
          <w:szCs w:val="20"/>
          <w:lang w:val="it-IT"/>
        </w:rPr>
      </w:pPr>
      <w:r w:rsidRPr="00E14C67">
        <w:rPr>
          <w:rFonts w:cs="Arial"/>
          <w:sz w:val="20"/>
          <w:szCs w:val="20"/>
          <w:lang w:val="it-IT"/>
        </w:rPr>
        <w:t>In caso di sinistro la presente polizza copre i maggiori costi, compresi gli oneri di urbanizzazione, che dovessero rendersi necessari e inevitabili per l'osservanza di leggi, regolamenti ed ordinanze statali o locali che regolano la riparazione e/o la costruzione di fabbricati (o loro strutture) o di macchinari nonché l'uso dei suoli</w:t>
      </w:r>
      <w:r w:rsidR="002A787A">
        <w:rPr>
          <w:rFonts w:cs="Arial"/>
          <w:sz w:val="20"/>
          <w:szCs w:val="20"/>
          <w:lang w:val="it-IT"/>
        </w:rPr>
        <w:t>,</w:t>
      </w:r>
      <w:r w:rsidRPr="00E14C67">
        <w:rPr>
          <w:rFonts w:cs="Arial"/>
          <w:sz w:val="20"/>
          <w:szCs w:val="20"/>
          <w:lang w:val="it-IT"/>
        </w:rPr>
        <w:t xml:space="preserve"> purché i lavori di ricostruzione siano effettivamente posti in essere nella stessa ubicazione o in altra, fino alla concorrenza, per ciascun sinistro che avvenga nel corso del periodo di assicurazione, dell’i</w:t>
      </w:r>
      <w:r w:rsidR="00361E6A">
        <w:rPr>
          <w:rFonts w:cs="Arial"/>
          <w:sz w:val="20"/>
          <w:szCs w:val="20"/>
          <w:lang w:val="it-IT"/>
        </w:rPr>
        <w:t>mporto indicato nell’Allegato 1.</w:t>
      </w:r>
    </w:p>
    <w:p w:rsidR="00740398" w:rsidRPr="00E14C67" w:rsidRDefault="00740398" w:rsidP="00361E6A">
      <w:pPr>
        <w:pStyle w:val="Corpotesto"/>
        <w:spacing w:line="240" w:lineRule="auto"/>
        <w:ind w:right="43"/>
        <w:jc w:val="both"/>
        <w:rPr>
          <w:rFonts w:cs="Arial"/>
          <w:sz w:val="20"/>
          <w:szCs w:val="20"/>
          <w:lang w:val="it-IT"/>
        </w:rPr>
      </w:pPr>
      <w:r w:rsidRPr="00E14C67">
        <w:rPr>
          <w:rFonts w:cs="Arial"/>
          <w:sz w:val="20"/>
          <w:szCs w:val="20"/>
          <w:lang w:val="it-IT"/>
        </w:rPr>
        <w:t>La presente estensione inoltre copre le spese di demolizione, sgombero e altre come da articolo che precede, nonché le spese per smantellamento, sgombero o demolizione del patrimonio non danneggiato in seguito all'imposizione di una qualsiasi legge od ordinanza che regoli o renda necessarie le suddette operazioni.</w:t>
      </w:r>
      <w:r w:rsidR="00361E6A">
        <w:rPr>
          <w:rFonts w:cs="Arial"/>
          <w:sz w:val="20"/>
          <w:szCs w:val="20"/>
          <w:lang w:val="it-IT"/>
        </w:rPr>
        <w:t xml:space="preserve"> </w:t>
      </w:r>
      <w:r w:rsidRPr="00E14C67">
        <w:rPr>
          <w:rFonts w:cs="Arial"/>
          <w:sz w:val="20"/>
          <w:szCs w:val="20"/>
          <w:lang w:val="it-IT"/>
        </w:rPr>
        <w:t>L'esistenza della presente clausola non comporta deroga all’art. “Limite massimo di indennizzo”, salvo quanto previsto per le spese di salvataggio.</w:t>
      </w:r>
    </w:p>
    <w:p w:rsidR="0001711C" w:rsidRPr="002A787A" w:rsidRDefault="002A787A" w:rsidP="0001711C">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69" w:name="_Toc438550486"/>
      <w:bookmarkStart w:id="70" w:name="_Toc460330361"/>
      <w:bookmarkStart w:id="71" w:name="_Toc460330341"/>
      <w:r w:rsidRPr="002A787A">
        <w:rPr>
          <w:rFonts w:asciiTheme="minorHAnsi" w:hAnsiTheme="minorHAnsi" w:cs="Times New Roman"/>
          <w:bCs w:val="0"/>
          <w:color w:val="1F497D" w:themeColor="text2"/>
          <w:sz w:val="20"/>
          <w:szCs w:val="20"/>
          <w:u w:val="single"/>
          <w:lang w:val="it-IT"/>
        </w:rPr>
        <w:t>U</w:t>
      </w:r>
      <w:r w:rsidR="0001711C" w:rsidRPr="002A787A">
        <w:rPr>
          <w:rFonts w:asciiTheme="minorHAnsi" w:hAnsiTheme="minorHAnsi" w:cs="Times New Roman"/>
          <w:bCs w:val="0"/>
          <w:color w:val="1F497D" w:themeColor="text2"/>
          <w:sz w:val="20"/>
          <w:szCs w:val="20"/>
          <w:u w:val="single"/>
          <w:lang w:val="it-IT"/>
        </w:rPr>
        <w:t>rto di veicoli</w:t>
      </w:r>
      <w:bookmarkEnd w:id="69"/>
      <w:bookmarkEnd w:id="70"/>
    </w:p>
    <w:p w:rsidR="0001711C" w:rsidRPr="00202F9D" w:rsidRDefault="002A787A" w:rsidP="0001711C">
      <w:pPr>
        <w:spacing w:after="120" w:line="240" w:lineRule="auto"/>
        <w:jc w:val="both"/>
        <w:rPr>
          <w:rFonts w:cs="Tahoma"/>
          <w:noProof/>
          <w:sz w:val="20"/>
          <w:szCs w:val="20"/>
          <w:lang w:val="it-IT"/>
        </w:rPr>
      </w:pPr>
      <w:r w:rsidRPr="00BA42C1">
        <w:rPr>
          <w:rFonts w:cs="Tahoma"/>
          <w:noProof/>
          <w:sz w:val="20"/>
          <w:szCs w:val="20"/>
          <w:lang w:val="it-IT"/>
        </w:rPr>
        <w:t>La Società risponde dei danni causati</w:t>
      </w:r>
      <w:r>
        <w:rPr>
          <w:rFonts w:cs="Tahoma"/>
          <w:noProof/>
          <w:sz w:val="20"/>
          <w:szCs w:val="20"/>
          <w:lang w:val="it-IT"/>
        </w:rPr>
        <w:t xml:space="preserve"> da urto di veicoli stradali anche se appartenenti all’Assicurato o al suo servizio, in transito, sosta o fermaya sulla pubblica via od in aree private di proprietà dell’Assicurato o di terzi</w:t>
      </w:r>
      <w:r w:rsidR="0001711C" w:rsidRPr="002A787A">
        <w:rPr>
          <w:rFonts w:cs="Tahoma"/>
          <w:noProof/>
          <w:sz w:val="20"/>
          <w:szCs w:val="20"/>
          <w:lang w:val="it-IT"/>
        </w:rPr>
        <w:t>.</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r w:rsidRPr="00E14C67">
        <w:rPr>
          <w:rFonts w:asciiTheme="minorHAnsi" w:hAnsiTheme="minorHAnsi"/>
          <w:color w:val="1F497D" w:themeColor="text2"/>
          <w:sz w:val="20"/>
          <w:szCs w:val="20"/>
          <w:u w:val="single"/>
          <w:lang w:val="it-IT"/>
        </w:rPr>
        <w:lastRenderedPageBreak/>
        <w:t>Spese peritali</w:t>
      </w:r>
      <w:bookmarkEnd w:id="71"/>
    </w:p>
    <w:p w:rsidR="00740398" w:rsidRPr="00E14C67" w:rsidRDefault="00740398" w:rsidP="00740398">
      <w:pPr>
        <w:spacing w:after="120" w:line="240" w:lineRule="auto"/>
        <w:jc w:val="both"/>
        <w:rPr>
          <w:b/>
          <w:bCs/>
          <w:sz w:val="20"/>
          <w:szCs w:val="20"/>
          <w:lang w:val="it-IT"/>
        </w:rPr>
      </w:pPr>
      <w:bookmarkStart w:id="72" w:name="_Toc393097694"/>
      <w:r w:rsidRPr="00E14C67">
        <w:rPr>
          <w:sz w:val="20"/>
          <w:szCs w:val="20"/>
          <w:lang w:val="it-IT"/>
        </w:rPr>
        <w:t>Si conviene tra le Parti che la Società garantisce all’Assicurato l’indennizzo per le spese da quest’ultimo sostenute per il perito di parte, nonché la quota parte dell’Assicurato relativa al terzo perito, in caso di perizia collegiale. La garanzia è prestata nella misura del 5% del danno liquidato, ed entro il limite complessivo indicato nell’Allegato 1 sotto la voce “Spese peritali” .</w:t>
      </w:r>
    </w:p>
    <w:p w:rsidR="00740398" w:rsidRPr="00E14C67" w:rsidRDefault="00740398" w:rsidP="00740398">
      <w:pPr>
        <w:spacing w:after="120" w:line="240" w:lineRule="auto"/>
        <w:jc w:val="both"/>
        <w:rPr>
          <w:b/>
          <w:bCs/>
          <w:sz w:val="20"/>
          <w:szCs w:val="20"/>
          <w:lang w:val="it-IT"/>
        </w:rPr>
      </w:pPr>
      <w:r w:rsidRPr="00863E9A">
        <w:rPr>
          <w:sz w:val="20"/>
          <w:szCs w:val="20"/>
          <w:lang w:val="it-IT"/>
        </w:rPr>
        <w:t>Qualora le spese e gli onorari complessivamente spettanti ai Periti siano ricompresi entro i limiti previsti dall’Assicurazione è facoltà degli stessi di richiedere alla Società il pagamento diretto di tali spese ed onorari a fronte dell’emissione di regolari fatture ed in conformità a quanto indicato nel processo verbale di perizia entro 60 giorni decorrenti dalla sottoscrizione della stessa, dandone formale comunicazione all’Assicurato.</w:t>
      </w:r>
      <w:r w:rsidRPr="00E14C67">
        <w:rPr>
          <w:sz w:val="20"/>
          <w:szCs w:val="20"/>
          <w:lang w:val="it-IT"/>
        </w:rPr>
        <w:t xml:space="preserve"> </w:t>
      </w:r>
    </w:p>
    <w:p w:rsidR="00740398" w:rsidRPr="002A787A"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73" w:name="_Toc393097695"/>
      <w:bookmarkStart w:id="74" w:name="_Toc460330342"/>
      <w:bookmarkEnd w:id="72"/>
      <w:r w:rsidRPr="002A787A">
        <w:rPr>
          <w:rFonts w:asciiTheme="minorHAnsi" w:hAnsiTheme="minorHAnsi"/>
          <w:color w:val="1F497D" w:themeColor="text2"/>
          <w:sz w:val="20"/>
          <w:szCs w:val="20"/>
          <w:u w:val="single"/>
          <w:lang w:val="it-IT"/>
        </w:rPr>
        <w:t>Onorari architetti, ingegneri e consulenti</w:t>
      </w:r>
      <w:bookmarkEnd w:id="73"/>
      <w:bookmarkEnd w:id="74"/>
    </w:p>
    <w:p w:rsidR="00740398" w:rsidRPr="00E14C67"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sz w:val="20"/>
          <w:szCs w:val="20"/>
          <w:lang w:val="it-IT"/>
        </w:rPr>
      </w:pPr>
      <w:r w:rsidRPr="002A787A">
        <w:rPr>
          <w:rFonts w:cs="Arial"/>
          <w:sz w:val="20"/>
          <w:szCs w:val="20"/>
          <w:lang w:val="it-IT"/>
        </w:rPr>
        <w:t>Relativamente alle spese effettivamente sostenute dal Contraente o dall’Assicurato per onorario di ingegneri, architetti, progettisti e consulenti, resesi necessarie a supporto della ricostruzione o del ripristino delle cose distrutte o danneggiate, le stesse sono risarcite dalla Società, nel limite delle tariffe stabilite dagli ordini professionali di categoria, e fino all’ importo indicato nell’Allegato 1, fermo quanto stabilito dall’Art. “Limite massimo dell’indennizzo”.</w:t>
      </w:r>
    </w:p>
    <w:p w:rsidR="00740398" w:rsidRPr="003B455E"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75" w:name="_Toc393097697"/>
      <w:bookmarkStart w:id="76" w:name="_Toc460330343"/>
      <w:r w:rsidRPr="003B455E">
        <w:rPr>
          <w:rFonts w:asciiTheme="minorHAnsi" w:hAnsiTheme="minorHAnsi"/>
          <w:color w:val="1F497D" w:themeColor="text2"/>
          <w:sz w:val="20"/>
          <w:szCs w:val="20"/>
          <w:u w:val="single"/>
          <w:lang w:val="it-IT"/>
        </w:rPr>
        <w:t>Quadri, dipinti, arazzi, statue, tappeti, collezioni</w:t>
      </w:r>
      <w:bookmarkEnd w:id="75"/>
      <w:bookmarkEnd w:id="76"/>
    </w:p>
    <w:p w:rsidR="00740398" w:rsidRPr="00E14C67"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rFonts w:cs="Arial"/>
          <w:sz w:val="20"/>
          <w:szCs w:val="20"/>
          <w:lang w:val="it-IT"/>
        </w:rPr>
      </w:pPr>
      <w:r w:rsidRPr="00E14C67">
        <w:rPr>
          <w:rFonts w:cs="Arial"/>
          <w:sz w:val="20"/>
          <w:szCs w:val="20"/>
          <w:lang w:val="it-IT"/>
        </w:rPr>
        <w:t>Quadri, dipinti, arazzi, statue, tappeti, collezioni, posti e custoditi nei fabbricati della o delle ubicazioni assicurate si intendono assicurati e indennizzabili dalla Società fino alla concorrenza, per ciascun sinistro che avvenga nel corso del periodo di assicurazione, di un importo indicato nell’Allegato 1 e fermo il disposto di cui all’Art. “Limite massimo dell’indennizzo”.</w:t>
      </w:r>
    </w:p>
    <w:p w:rsidR="00740398" w:rsidRPr="00863E9A"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77" w:name="_Toc393097699"/>
      <w:bookmarkStart w:id="78" w:name="_Toc460330344"/>
      <w:r w:rsidRPr="00863E9A">
        <w:rPr>
          <w:rFonts w:asciiTheme="minorHAnsi" w:hAnsiTheme="minorHAnsi"/>
          <w:color w:val="1F497D" w:themeColor="text2"/>
          <w:sz w:val="20"/>
          <w:szCs w:val="20"/>
          <w:u w:val="single"/>
          <w:lang w:val="it-IT"/>
        </w:rPr>
        <w:t>Contenuto/macchinario/impianti/merci presso terzi</w:t>
      </w:r>
      <w:bookmarkEnd w:id="77"/>
      <w:bookmarkEnd w:id="78"/>
    </w:p>
    <w:p w:rsidR="00740398" w:rsidRPr="00E14C67" w:rsidRDefault="00740398" w:rsidP="00740398">
      <w:pPr>
        <w:spacing w:after="120" w:line="240" w:lineRule="auto"/>
        <w:jc w:val="both"/>
        <w:rPr>
          <w:rFonts w:cs="Arial"/>
          <w:noProof/>
          <w:sz w:val="20"/>
          <w:szCs w:val="20"/>
          <w:lang w:val="it-IT"/>
        </w:rPr>
      </w:pPr>
      <w:r w:rsidRPr="00863E9A">
        <w:rPr>
          <w:rFonts w:cs="Arial"/>
          <w:sz w:val="20"/>
          <w:szCs w:val="20"/>
          <w:lang w:val="it-IT"/>
        </w:rPr>
        <w:t>Relativamente a contenuto/macchinario/impianti/merci assicurati si prende atto che possono trovarsi anche in ubicazioni diverse da quelle assicurate, come risultante da registrazione contabile del Contraente o dell’Assicurato ed ivi si intende assicurata alle condizioni tutte di polizza.</w:t>
      </w:r>
      <w:r w:rsidRPr="00863E9A">
        <w:rPr>
          <w:rFonts w:cs="Arial"/>
          <w:noProof/>
          <w:sz w:val="20"/>
          <w:szCs w:val="20"/>
          <w:lang w:val="it-IT"/>
        </w:rPr>
        <w:t xml:space="preserve"> La presente estensione è operante a tutela degli enti assicurati anche quando si trovano presso le ubicazioni ove si svolge l’attivià di telelavoro.</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79" w:name="_Toc393097700"/>
      <w:bookmarkStart w:id="80" w:name="_Toc460330345"/>
      <w:r w:rsidRPr="00E14C67">
        <w:rPr>
          <w:rFonts w:asciiTheme="minorHAnsi" w:hAnsiTheme="minorHAnsi"/>
          <w:color w:val="1F497D" w:themeColor="text2"/>
          <w:sz w:val="20"/>
          <w:szCs w:val="20"/>
          <w:u w:val="single"/>
          <w:lang w:val="it-IT"/>
        </w:rPr>
        <w:t>Eventi atmosferici</w:t>
      </w:r>
      <w:bookmarkEnd w:id="79"/>
      <w:bookmarkEnd w:id="80"/>
    </w:p>
    <w:p w:rsidR="00740398" w:rsidRPr="00863E9A" w:rsidRDefault="00740398" w:rsidP="00740398">
      <w:pPr>
        <w:spacing w:after="120" w:line="240" w:lineRule="auto"/>
        <w:jc w:val="both"/>
        <w:rPr>
          <w:rFonts w:cs="Arial"/>
          <w:snapToGrid w:val="0"/>
          <w:sz w:val="20"/>
          <w:szCs w:val="20"/>
          <w:lang w:val="it-IT"/>
        </w:rPr>
      </w:pPr>
      <w:r w:rsidRPr="00E14C67">
        <w:rPr>
          <w:rFonts w:cs="Arial"/>
          <w:sz w:val="20"/>
          <w:szCs w:val="20"/>
          <w:lang w:val="it-IT"/>
        </w:rPr>
        <w:t xml:space="preserve">La Società risponde dei danni causati alle cose assicurate da uragani, bufere, tempeste, vento e cose da esso trascinate, trombe d’aria, </w:t>
      </w:r>
      <w:r w:rsidRPr="00863E9A">
        <w:rPr>
          <w:rFonts w:cs="Arial"/>
          <w:sz w:val="20"/>
          <w:szCs w:val="20"/>
          <w:lang w:val="it-IT"/>
        </w:rPr>
        <w:t>grandine, pioggia, neve</w:t>
      </w:r>
      <w:r w:rsidR="002A787A" w:rsidRPr="00863E9A">
        <w:rPr>
          <w:rFonts w:cs="Arial"/>
          <w:sz w:val="20"/>
          <w:szCs w:val="20"/>
          <w:lang w:val="it-IT"/>
        </w:rPr>
        <w:t>, gelo</w:t>
      </w:r>
      <w:r w:rsidRPr="00863E9A">
        <w:rPr>
          <w:rFonts w:cs="Arial"/>
          <w:sz w:val="20"/>
          <w:szCs w:val="20"/>
          <w:lang w:val="it-IT"/>
        </w:rPr>
        <w:t>.</w:t>
      </w:r>
    </w:p>
    <w:p w:rsidR="00740398" w:rsidRPr="00863E9A" w:rsidRDefault="00740398" w:rsidP="00740398">
      <w:pPr>
        <w:spacing w:after="120" w:line="240" w:lineRule="auto"/>
        <w:jc w:val="both"/>
        <w:rPr>
          <w:rFonts w:cs="Arial"/>
          <w:sz w:val="20"/>
          <w:szCs w:val="20"/>
          <w:lang w:val="it-IT"/>
        </w:rPr>
      </w:pPr>
      <w:r w:rsidRPr="00863E9A">
        <w:rPr>
          <w:rFonts w:cs="Arial"/>
          <w:sz w:val="20"/>
          <w:szCs w:val="20"/>
          <w:lang w:val="it-IT"/>
        </w:rPr>
        <w:t>Le cose assicurate poste sottotetto ai fabbricati descritti in polizza, sono comprese in garanzia solo se pioggia, grandine e neve siano penetrate in detti fabbricati attraverso rotture, brecce e lesioni provocate al tetto, alle pareti o ai serramenti dalla violenza degli eventi di cui sopra.</w:t>
      </w:r>
    </w:p>
    <w:p w:rsidR="00740398" w:rsidRPr="00863E9A"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rFonts w:cs="Arial"/>
          <w:sz w:val="20"/>
          <w:szCs w:val="20"/>
          <w:lang w:val="it-IT"/>
        </w:rPr>
      </w:pPr>
      <w:r w:rsidRPr="00863E9A">
        <w:rPr>
          <w:rFonts w:cs="Arial"/>
          <w:sz w:val="20"/>
          <w:szCs w:val="20"/>
          <w:lang w:val="it-IT"/>
        </w:rPr>
        <w:t>In nessun caso la Società pagherà, per ciascun sinistro che avvenga nel corso del periodo di assicurazione, somma maggiore di quella indicata nell’Allegato 1.</w:t>
      </w:r>
    </w:p>
    <w:p w:rsidR="00740398" w:rsidRPr="00863E9A"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81" w:name="_Toc393097701"/>
      <w:bookmarkStart w:id="82" w:name="_Toc460330346"/>
      <w:r w:rsidRPr="00863E9A">
        <w:rPr>
          <w:rFonts w:asciiTheme="minorHAnsi" w:hAnsiTheme="minorHAnsi"/>
          <w:color w:val="1F497D" w:themeColor="text2"/>
          <w:sz w:val="20"/>
          <w:szCs w:val="20"/>
          <w:u w:val="single"/>
          <w:lang w:val="it-IT"/>
        </w:rPr>
        <w:t>Sovraccarico neve</w:t>
      </w:r>
      <w:bookmarkEnd w:id="81"/>
      <w:bookmarkEnd w:id="82"/>
    </w:p>
    <w:p w:rsidR="00740398" w:rsidRPr="00863E9A" w:rsidRDefault="00740398" w:rsidP="00740398">
      <w:pPr>
        <w:tabs>
          <w:tab w:val="left" w:pos="7612"/>
        </w:tabs>
        <w:spacing w:after="120" w:line="240" w:lineRule="auto"/>
        <w:jc w:val="both"/>
        <w:rPr>
          <w:rFonts w:cs="Arial"/>
          <w:sz w:val="20"/>
          <w:szCs w:val="20"/>
          <w:lang w:val="it-IT"/>
        </w:rPr>
      </w:pPr>
      <w:r w:rsidRPr="00863E9A">
        <w:rPr>
          <w:rFonts w:cs="Arial"/>
          <w:sz w:val="20"/>
          <w:szCs w:val="20"/>
          <w:lang w:val="it-IT"/>
        </w:rPr>
        <w:t>Relativamente ai danni di sovraccarico da neve la Società indennizza tali danni solo se i fabbricati, i serbatoi od i sili sono conformi alle norme di legge e di eventuali disposizioni locali relative al dimensionamento ed alla verifica di carichi e sovraccarichi, vigenti al momento della costruzione.</w:t>
      </w:r>
    </w:p>
    <w:p w:rsidR="00740398" w:rsidRPr="00863E9A"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rFonts w:cs="Arial"/>
          <w:sz w:val="20"/>
          <w:szCs w:val="20"/>
          <w:lang w:val="it-IT"/>
        </w:rPr>
      </w:pPr>
      <w:bookmarkStart w:id="83" w:name="_Toc393097702"/>
      <w:r w:rsidRPr="00863E9A">
        <w:rPr>
          <w:rFonts w:cs="Arial"/>
          <w:sz w:val="20"/>
          <w:szCs w:val="20"/>
          <w:lang w:val="it-IT"/>
        </w:rPr>
        <w:t>In nessun caso la Società pagherà, per ciascun sinistro che avvenga nel corso del periodo di assicurazione, somma maggiore di quella indicata nell’Allegato 1.</w:t>
      </w:r>
    </w:p>
    <w:p w:rsidR="00740398" w:rsidRPr="00863E9A" w:rsidRDefault="00794031"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84" w:name="_Toc393097703"/>
      <w:bookmarkStart w:id="85" w:name="_Toc460330347"/>
      <w:bookmarkEnd w:id="83"/>
      <w:r w:rsidRPr="00863E9A">
        <w:rPr>
          <w:rFonts w:asciiTheme="minorHAnsi" w:hAnsiTheme="minorHAnsi"/>
          <w:color w:val="1F497D" w:themeColor="text2"/>
          <w:sz w:val="20"/>
          <w:szCs w:val="20"/>
          <w:u w:val="single"/>
          <w:lang w:val="it-IT"/>
        </w:rPr>
        <w:t>Crollo e c</w:t>
      </w:r>
      <w:r w:rsidR="00740398" w:rsidRPr="00863E9A">
        <w:rPr>
          <w:rFonts w:asciiTheme="minorHAnsi" w:hAnsiTheme="minorHAnsi"/>
          <w:color w:val="1F497D" w:themeColor="text2"/>
          <w:sz w:val="20"/>
          <w:szCs w:val="20"/>
          <w:u w:val="single"/>
          <w:lang w:val="it-IT"/>
        </w:rPr>
        <w:t>ollasso strutturale</w:t>
      </w:r>
      <w:bookmarkEnd w:id="84"/>
      <w:bookmarkEnd w:id="85"/>
    </w:p>
    <w:p w:rsidR="00740398" w:rsidRPr="00E14C67"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sz w:val="20"/>
          <w:szCs w:val="20"/>
          <w:lang w:val="it-IT"/>
        </w:rPr>
      </w:pPr>
      <w:r w:rsidRPr="00863E9A">
        <w:rPr>
          <w:rFonts w:cs="Arial"/>
          <w:sz w:val="20"/>
          <w:szCs w:val="20"/>
          <w:lang w:val="it-IT"/>
        </w:rPr>
        <w:t>Relativamente ai danni di crollo e collasso strutturale indennizzabili a termini di polizza, subiti dalle cose assicurate conseguenti a sovraccarico di strutture di fabbricati e macchinari e ad errori di progettazione, di calcolo, di esecuzione e di installazione. In nessun caso la Società pagherà, per uno o più sinistri che avvengano nel corso del periodo di assicurazione, somma maggiore di quella indicata nell’Allegato 1.</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86" w:name="_Toc393097705"/>
      <w:bookmarkStart w:id="87" w:name="_Toc460330348"/>
      <w:r w:rsidRPr="00E14C67">
        <w:rPr>
          <w:rFonts w:asciiTheme="minorHAnsi" w:hAnsiTheme="minorHAnsi"/>
          <w:color w:val="1F497D" w:themeColor="text2"/>
          <w:sz w:val="20"/>
          <w:szCs w:val="20"/>
          <w:u w:val="single"/>
          <w:lang w:val="it-IT"/>
        </w:rPr>
        <w:lastRenderedPageBreak/>
        <w:t>Eventi socio-politici</w:t>
      </w:r>
      <w:bookmarkEnd w:id="86"/>
      <w:bookmarkEnd w:id="87"/>
    </w:p>
    <w:p w:rsidR="00740398" w:rsidRPr="00E14C67"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sz w:val="20"/>
          <w:szCs w:val="20"/>
          <w:lang w:val="it-IT"/>
        </w:rPr>
      </w:pPr>
      <w:r w:rsidRPr="00E14C67">
        <w:rPr>
          <w:rFonts w:cs="Arial"/>
          <w:sz w:val="20"/>
          <w:szCs w:val="20"/>
          <w:lang w:val="it-IT"/>
        </w:rPr>
        <w:t>Relativamente ai danni alle cose assicurate verificatisi in conseguenza di tumulti popolari, scioperi, sommosse, atti vandalici e dolosi, sabotaggio, in nessun caso la Società pagherà, per uno o più sinistri che avvengano nel corso del periodo di assicurazione, somma maggiore di quella indicata nell’Allegato 1.</w:t>
      </w:r>
    </w:p>
    <w:p w:rsidR="00740398" w:rsidRPr="00740398"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88" w:name="_Toc393097706"/>
      <w:bookmarkStart w:id="89" w:name="_Toc460330349"/>
      <w:r w:rsidRPr="00740398">
        <w:rPr>
          <w:rFonts w:asciiTheme="minorHAnsi" w:hAnsiTheme="minorHAnsi"/>
          <w:color w:val="1F497D" w:themeColor="text2"/>
          <w:sz w:val="20"/>
          <w:szCs w:val="20"/>
          <w:u w:val="single"/>
          <w:lang w:val="it-IT"/>
        </w:rPr>
        <w:t>Terrorismo e/o sabotaggio</w:t>
      </w:r>
      <w:bookmarkEnd w:id="88"/>
      <w:bookmarkEnd w:id="89"/>
    </w:p>
    <w:p w:rsidR="00740398" w:rsidRPr="001E3DD9" w:rsidRDefault="00740398" w:rsidP="00740398">
      <w:pPr>
        <w:spacing w:after="0" w:line="240" w:lineRule="auto"/>
        <w:jc w:val="both"/>
        <w:rPr>
          <w:rFonts w:cs="Arial"/>
          <w:sz w:val="20"/>
          <w:szCs w:val="20"/>
          <w:lang w:val="it-IT"/>
        </w:rPr>
      </w:pPr>
      <w:r w:rsidRPr="001E3DD9">
        <w:rPr>
          <w:rFonts w:cs="Arial"/>
          <w:sz w:val="20"/>
          <w:szCs w:val="20"/>
          <w:lang w:val="it-IT"/>
        </w:rPr>
        <w:t xml:space="preserve">La Società risponde delle perdite, danni, costi e/o spese di qualsivoglia natura causati direttamente o indirettamente, da atti di terrorismo o sabotaggio. </w:t>
      </w:r>
    </w:p>
    <w:p w:rsidR="00740398" w:rsidRPr="001E3DD9" w:rsidRDefault="00740398" w:rsidP="00740398">
      <w:pPr>
        <w:spacing w:after="0" w:line="240" w:lineRule="auto"/>
        <w:rPr>
          <w:rFonts w:cs="Arial"/>
          <w:sz w:val="20"/>
          <w:szCs w:val="20"/>
          <w:lang w:val="it-IT"/>
        </w:rPr>
      </w:pPr>
      <w:r w:rsidRPr="001E3DD9">
        <w:rPr>
          <w:sz w:val="20"/>
          <w:szCs w:val="20"/>
          <w:lang w:val="it-IT" w:eastAsia="it-IT"/>
        </w:rPr>
        <w:t>Sono esclusi dall’assicurazione i danni di contaminazione da sostanze chimiche e biologiche.</w:t>
      </w:r>
    </w:p>
    <w:p w:rsidR="00740398" w:rsidRPr="001E3DD9" w:rsidRDefault="00740398" w:rsidP="00740398">
      <w:pPr>
        <w:spacing w:after="0" w:line="240" w:lineRule="auto"/>
        <w:jc w:val="both"/>
        <w:rPr>
          <w:rFonts w:cs="Arial"/>
          <w:sz w:val="20"/>
          <w:szCs w:val="20"/>
          <w:lang w:val="it-IT"/>
        </w:rPr>
      </w:pPr>
      <w:r w:rsidRPr="001E3DD9">
        <w:rPr>
          <w:rFonts w:cs="Arial"/>
          <w:sz w:val="20"/>
          <w:szCs w:val="20"/>
          <w:lang w:val="it-IT"/>
        </w:rPr>
        <w:t>In nessun caso la Società pagherà, per uno o più sinistri che avvengano nel periodo di assicurazione pattuito per l’estensione medesima, importo maggiore a quello indicato nell’Allegato 1.</w:t>
      </w:r>
    </w:p>
    <w:p w:rsidR="00740398" w:rsidRPr="00740398" w:rsidRDefault="00740398" w:rsidP="00740398">
      <w:pPr>
        <w:spacing w:after="0" w:line="240" w:lineRule="auto"/>
        <w:jc w:val="both"/>
        <w:rPr>
          <w:rFonts w:cs="Arial"/>
          <w:sz w:val="20"/>
          <w:szCs w:val="20"/>
          <w:lang w:val="it-IT"/>
        </w:rPr>
      </w:pPr>
    </w:p>
    <w:p w:rsidR="00B95763" w:rsidRPr="00B95763" w:rsidRDefault="00B95763" w:rsidP="00B95763">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90" w:name="_Toc485541087"/>
      <w:bookmarkStart w:id="91" w:name="_Toc438550474"/>
      <w:bookmarkStart w:id="92" w:name="_Toc393097707"/>
      <w:bookmarkStart w:id="93" w:name="_Toc460330350"/>
      <w:r w:rsidRPr="00B95763">
        <w:rPr>
          <w:rFonts w:asciiTheme="minorHAnsi" w:hAnsiTheme="minorHAnsi" w:cs="Times New Roman"/>
          <w:bCs w:val="0"/>
          <w:color w:val="1F497D" w:themeColor="text2"/>
          <w:sz w:val="20"/>
          <w:szCs w:val="20"/>
          <w:u w:val="single"/>
          <w:lang w:val="it-IT"/>
        </w:rPr>
        <w:t>Ricostruzione archivi</w:t>
      </w:r>
      <w:bookmarkEnd w:id="90"/>
      <w:bookmarkEnd w:id="91"/>
    </w:p>
    <w:p w:rsidR="00B95763" w:rsidRPr="00863E9A" w:rsidRDefault="00B95763" w:rsidP="00B95763">
      <w:pPr>
        <w:spacing w:after="120" w:line="240" w:lineRule="auto"/>
        <w:jc w:val="both"/>
        <w:rPr>
          <w:sz w:val="20"/>
          <w:szCs w:val="20"/>
          <w:lang w:val="it-IT"/>
        </w:rPr>
      </w:pPr>
      <w:r w:rsidRPr="00202F9D">
        <w:rPr>
          <w:sz w:val="20"/>
          <w:szCs w:val="20"/>
          <w:lang w:val="it-IT"/>
        </w:rPr>
        <w:t xml:space="preserve">La Società risponde del costo del materiale e delle spese necessariamente sostenute, entro il termine di </w:t>
      </w:r>
      <w:r w:rsidRPr="00A769B1">
        <w:rPr>
          <w:sz w:val="20"/>
          <w:szCs w:val="20"/>
          <w:lang w:val="it-IT"/>
        </w:rPr>
        <w:t>12 mesi dal sinistro</w:t>
      </w:r>
      <w:r w:rsidRPr="00202F9D">
        <w:rPr>
          <w:sz w:val="20"/>
          <w:szCs w:val="20"/>
          <w:lang w:val="it-IT"/>
        </w:rPr>
        <w:t xml:space="preserve">, per la ricostruzione ed il rifacimento di archivi, documenti, disegni, registri, </w:t>
      </w:r>
      <w:proofErr w:type="spellStart"/>
      <w:r w:rsidRPr="00202F9D">
        <w:rPr>
          <w:sz w:val="20"/>
          <w:szCs w:val="20"/>
          <w:lang w:val="it-IT"/>
        </w:rPr>
        <w:t>microfilms</w:t>
      </w:r>
      <w:proofErr w:type="spellEnd"/>
      <w:r w:rsidRPr="00202F9D">
        <w:rPr>
          <w:sz w:val="20"/>
          <w:szCs w:val="20"/>
          <w:lang w:val="it-IT"/>
        </w:rPr>
        <w:t xml:space="preserve">, nastri o dischi magnetici, schede perforate, altri </w:t>
      </w:r>
      <w:r w:rsidRPr="00863E9A">
        <w:rPr>
          <w:sz w:val="20"/>
          <w:szCs w:val="20"/>
          <w:lang w:val="it-IT"/>
        </w:rPr>
        <w:t>supporti di dati e “Programmi di utente”.</w:t>
      </w:r>
    </w:p>
    <w:p w:rsidR="00B95763" w:rsidRPr="00863E9A" w:rsidRDefault="00B95763" w:rsidP="00B95763">
      <w:pPr>
        <w:spacing w:after="120" w:line="240" w:lineRule="auto"/>
        <w:jc w:val="both"/>
        <w:rPr>
          <w:sz w:val="20"/>
          <w:szCs w:val="20"/>
          <w:lang w:val="it-IT"/>
        </w:rPr>
      </w:pPr>
      <w:r w:rsidRPr="00863E9A">
        <w:rPr>
          <w:sz w:val="20"/>
          <w:szCs w:val="20"/>
          <w:lang w:val="it-IT"/>
        </w:rPr>
        <w:t xml:space="preserve">Per “supporti di dati” si intende il materiale intercambiabile da parte dell’assicurato, per la memorizzazione di informazioni leggibili a macchina nonché materiale fisso ad uso memoria di massa. </w:t>
      </w:r>
    </w:p>
    <w:p w:rsidR="00B95763" w:rsidRPr="00863E9A" w:rsidRDefault="00B95763" w:rsidP="00B95763">
      <w:pPr>
        <w:spacing w:after="120" w:line="240" w:lineRule="auto"/>
        <w:jc w:val="both"/>
        <w:rPr>
          <w:sz w:val="20"/>
          <w:szCs w:val="20"/>
          <w:lang w:val="it-IT"/>
        </w:rPr>
      </w:pPr>
      <w:r w:rsidRPr="00863E9A">
        <w:rPr>
          <w:sz w:val="20"/>
          <w:szCs w:val="20"/>
          <w:lang w:val="it-IT"/>
        </w:rPr>
        <w:t xml:space="preserve">Per “dati” si intendono le informazioni leggibili a macchina su supporti intercambiabili, memorizzati dall’assicurato con esclusione quindi dei dati su supporti fissi per destinazione, i dati su memorie operative delle unità centrali </w:t>
      </w:r>
      <w:proofErr w:type="spellStart"/>
      <w:r w:rsidRPr="00863E9A">
        <w:rPr>
          <w:sz w:val="20"/>
          <w:szCs w:val="20"/>
          <w:lang w:val="it-IT"/>
        </w:rPr>
        <w:t>nonchè</w:t>
      </w:r>
      <w:proofErr w:type="spellEnd"/>
      <w:r w:rsidRPr="00863E9A">
        <w:rPr>
          <w:sz w:val="20"/>
          <w:szCs w:val="20"/>
          <w:lang w:val="it-IT"/>
        </w:rPr>
        <w:t xml:space="preserve"> qualsiasi altro dato non modificabile dall’assicurato.</w:t>
      </w:r>
    </w:p>
    <w:p w:rsidR="00B95763" w:rsidRPr="00863E9A" w:rsidRDefault="00B95763" w:rsidP="00B95763">
      <w:pPr>
        <w:spacing w:after="120" w:line="240" w:lineRule="auto"/>
        <w:jc w:val="both"/>
        <w:rPr>
          <w:sz w:val="20"/>
          <w:szCs w:val="20"/>
          <w:lang w:val="it-IT"/>
        </w:rPr>
      </w:pPr>
      <w:r w:rsidRPr="00863E9A">
        <w:rPr>
          <w:sz w:val="20"/>
          <w:szCs w:val="20"/>
          <w:lang w:val="it-IT"/>
        </w:rPr>
        <w:t>Per “Programmi di utente”: si intendono sequenze di informazioni – che costituiscono istruzioni eseguibili dall’elaboratore – che l’Assicurato utilizza in quanto sviluppati per i suoi scopi da propri dipendenti, da Società specializzate o prestatori d’opera da esso specificatamente incaricati.</w:t>
      </w:r>
    </w:p>
    <w:p w:rsidR="00B95763" w:rsidRPr="00863E9A" w:rsidRDefault="00B95763" w:rsidP="00B95763">
      <w:pPr>
        <w:spacing w:after="120" w:line="240" w:lineRule="auto"/>
        <w:jc w:val="both"/>
        <w:rPr>
          <w:sz w:val="20"/>
          <w:szCs w:val="20"/>
          <w:lang w:val="it-IT"/>
        </w:rPr>
      </w:pPr>
      <w:r w:rsidRPr="00863E9A">
        <w:rPr>
          <w:sz w:val="20"/>
          <w:szCs w:val="20"/>
          <w:lang w:val="it-IT"/>
        </w:rPr>
        <w:t>È facoltà dell’assicurato ricostituire i propri programmi di utente anche in una nuova forma, purché il costo relativo non risulti più elevato di quello necessario per il ripristino dei dati nella loro forma originaria.</w:t>
      </w:r>
    </w:p>
    <w:p w:rsidR="00B95763" w:rsidRDefault="00B95763" w:rsidP="00B95763">
      <w:pPr>
        <w:spacing w:after="120" w:line="240" w:lineRule="auto"/>
        <w:jc w:val="both"/>
        <w:rPr>
          <w:sz w:val="20"/>
          <w:szCs w:val="20"/>
          <w:lang w:val="it-IT"/>
        </w:rPr>
      </w:pPr>
      <w:r w:rsidRPr="00863E9A">
        <w:rPr>
          <w:sz w:val="20"/>
          <w:szCs w:val="20"/>
          <w:lang w:val="it-IT"/>
        </w:rPr>
        <w:t>Si intendono comprese anche le spese sostenute per il lavoro di studio e/o ricerca (ivi comprese le spese di trasferta) eseguito da professionisti e/o dipendenti di cui l’Assicurato possa valersi, comprese le spese per la ricerca dei dati perduti e/o per la loro ricostruzione.</w:t>
      </w:r>
    </w:p>
    <w:p w:rsidR="00B95763" w:rsidRDefault="00364AFB" w:rsidP="002A787A">
      <w:pPr>
        <w:spacing w:after="0" w:line="240" w:lineRule="auto"/>
        <w:jc w:val="both"/>
        <w:rPr>
          <w:rFonts w:cs="Arial"/>
          <w:sz w:val="20"/>
          <w:szCs w:val="20"/>
          <w:lang w:val="it-IT"/>
        </w:rPr>
      </w:pPr>
      <w:r w:rsidRPr="00B33519">
        <w:rPr>
          <w:rFonts w:ascii="Calibri" w:hAnsi="Calibri"/>
          <w:sz w:val="20"/>
          <w:szCs w:val="20"/>
          <w:lang w:val="it-IT"/>
        </w:rPr>
        <w:t xml:space="preserve">L'assicurazione è prestata a primo rischio assoluto e </w:t>
      </w:r>
      <w:r w:rsidRPr="00B33519">
        <w:rPr>
          <w:rFonts w:cs="Arial"/>
          <w:sz w:val="20"/>
          <w:szCs w:val="20"/>
          <w:lang w:val="it-IT"/>
        </w:rPr>
        <w:t>In nessun caso la Società pagherà, per uno o più sinistri verificatisi nel corso del periodo di assicurazione, importo superiore a q</w:t>
      </w:r>
      <w:r w:rsidR="002A787A">
        <w:rPr>
          <w:rFonts w:cs="Arial"/>
          <w:sz w:val="20"/>
          <w:szCs w:val="20"/>
          <w:lang w:val="it-IT"/>
        </w:rPr>
        <w:t>uello indicato nell’Allegato 1.</w:t>
      </w:r>
    </w:p>
    <w:p w:rsidR="002A787A" w:rsidRPr="002A787A" w:rsidRDefault="002A787A" w:rsidP="002A787A">
      <w:pPr>
        <w:spacing w:after="0" w:line="240" w:lineRule="auto"/>
        <w:jc w:val="both"/>
        <w:rPr>
          <w:rFonts w:cs="Arial"/>
          <w:sz w:val="20"/>
          <w:szCs w:val="20"/>
          <w:lang w:val="it-IT"/>
        </w:rPr>
      </w:pPr>
    </w:p>
    <w:p w:rsidR="00740398" w:rsidRPr="00740398"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r w:rsidRPr="00740398">
        <w:rPr>
          <w:rFonts w:asciiTheme="minorHAnsi" w:hAnsiTheme="minorHAnsi"/>
          <w:color w:val="1F497D" w:themeColor="text2"/>
          <w:sz w:val="20"/>
          <w:szCs w:val="20"/>
          <w:u w:val="single"/>
          <w:lang w:val="it-IT"/>
        </w:rPr>
        <w:t>Maggiori costi - Spese extra</w:t>
      </w:r>
      <w:bookmarkEnd w:id="92"/>
      <w:bookmarkEnd w:id="93"/>
    </w:p>
    <w:p w:rsidR="00740398" w:rsidRPr="00E14C67" w:rsidRDefault="004B15E2" w:rsidP="00740398">
      <w:pPr>
        <w:spacing w:after="120" w:line="240" w:lineRule="auto"/>
        <w:jc w:val="both"/>
        <w:rPr>
          <w:rFonts w:cs="Arial"/>
          <w:sz w:val="20"/>
          <w:szCs w:val="20"/>
          <w:lang w:val="it-IT"/>
        </w:rPr>
      </w:pPr>
      <w:r>
        <w:rPr>
          <w:rFonts w:cs="Arial"/>
          <w:sz w:val="20"/>
          <w:szCs w:val="20"/>
          <w:lang w:val="it-IT"/>
        </w:rPr>
        <w:t>La Società</w:t>
      </w:r>
      <w:r w:rsidR="00740398" w:rsidRPr="00E14C67">
        <w:rPr>
          <w:rFonts w:cs="Arial"/>
          <w:sz w:val="20"/>
          <w:szCs w:val="20"/>
          <w:lang w:val="it-IT"/>
        </w:rPr>
        <w:t xml:space="preserve"> in caso di sinistro indennizzabile a termini di polizza che provochi l’interruzione totale o parziale dell’attività assicurata, indennizza, fino alla concorrenza della somma assicurata alla relativa partita, le spese straordinarie documentate purché necessariamente sostenute per il proseguimento dell’attività. A titolo esemplificativo, sono comprese le spese sostenute per:</w:t>
      </w:r>
    </w:p>
    <w:p w:rsidR="00740398" w:rsidRPr="00E14C67"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E14C67">
        <w:rPr>
          <w:rFonts w:cs="Arial"/>
          <w:snapToGrid w:val="0"/>
          <w:sz w:val="20"/>
          <w:szCs w:val="20"/>
          <w:lang w:val="it-IT"/>
        </w:rPr>
        <w:t>l'uso di macchine o impianti in sostituzione di quelli danneggiati o distrutti;</w:t>
      </w:r>
    </w:p>
    <w:p w:rsidR="00740398" w:rsidRPr="00E14C67"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E14C67">
        <w:rPr>
          <w:rFonts w:cs="Arial"/>
          <w:snapToGrid w:val="0"/>
          <w:sz w:val="20"/>
          <w:szCs w:val="20"/>
          <w:lang w:val="it-IT"/>
        </w:rPr>
        <w:t>il lavoro straordinario, anche notturno e festivo, del personale;</w:t>
      </w:r>
    </w:p>
    <w:p w:rsidR="00740398" w:rsidRPr="00E14C67"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E14C67">
        <w:rPr>
          <w:rFonts w:cs="Arial"/>
          <w:snapToGrid w:val="0"/>
          <w:sz w:val="20"/>
          <w:szCs w:val="20"/>
          <w:lang w:val="it-IT"/>
        </w:rPr>
        <w:t xml:space="preserve">le lavorazioni presso terzi; </w:t>
      </w:r>
    </w:p>
    <w:p w:rsidR="00740398" w:rsidRPr="00E14C67"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E14C67">
        <w:rPr>
          <w:rFonts w:cs="Arial"/>
          <w:snapToGrid w:val="0"/>
          <w:sz w:val="20"/>
          <w:szCs w:val="20"/>
          <w:lang w:val="it-IT"/>
        </w:rPr>
        <w:t>la fornitura di energia elettrica o termica da parte di terzi;</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napToGrid w:val="0"/>
          <w:sz w:val="20"/>
          <w:szCs w:val="20"/>
          <w:lang w:val="it-IT"/>
        </w:rPr>
      </w:pPr>
      <w:r w:rsidRPr="00863E9A">
        <w:rPr>
          <w:rFonts w:cs="Arial"/>
          <w:snapToGrid w:val="0"/>
          <w:sz w:val="20"/>
          <w:szCs w:val="20"/>
          <w:lang w:val="it-IT"/>
        </w:rPr>
        <w:t>gli affitti di locali per il trasferimento temporaneo dell'attività compresi i relativi costi di trasferimento.</w:t>
      </w:r>
    </w:p>
    <w:p w:rsidR="00740398" w:rsidRPr="00863E9A" w:rsidRDefault="00740398" w:rsidP="00740398">
      <w:pPr>
        <w:spacing w:after="120" w:line="240" w:lineRule="auto"/>
        <w:jc w:val="both"/>
        <w:rPr>
          <w:rFonts w:cs="Arial"/>
          <w:sz w:val="20"/>
          <w:szCs w:val="20"/>
          <w:lang w:val="it-IT"/>
        </w:rPr>
      </w:pPr>
      <w:r w:rsidRPr="00863E9A">
        <w:rPr>
          <w:rFonts w:cs="Arial"/>
          <w:sz w:val="20"/>
          <w:szCs w:val="20"/>
          <w:lang w:val="it-IT"/>
        </w:rPr>
        <w:t>La garanzia si intende prestata per il tempo strettamente necessario per la riparazione o il rimpiazzo delle cose distrutte o danneggiate. La garanzia si intende, comunque, limitata alle maggiori spese sostenute nei sei mesi</w:t>
      </w:r>
      <w:r w:rsidRPr="00863E9A">
        <w:rPr>
          <w:rFonts w:cs="Arial"/>
          <w:b/>
          <w:sz w:val="20"/>
          <w:szCs w:val="20"/>
          <w:lang w:val="it-IT"/>
        </w:rPr>
        <w:t xml:space="preserve"> </w:t>
      </w:r>
      <w:r w:rsidRPr="00863E9A">
        <w:rPr>
          <w:rFonts w:cs="Arial"/>
          <w:sz w:val="20"/>
          <w:szCs w:val="20"/>
          <w:lang w:val="it-IT"/>
        </w:rPr>
        <w:t xml:space="preserve">successivi al momento in cui si è verificato il sinistro. </w:t>
      </w:r>
    </w:p>
    <w:p w:rsidR="00740398" w:rsidRPr="00863E9A" w:rsidRDefault="00740398" w:rsidP="00740398">
      <w:pPr>
        <w:spacing w:after="120" w:line="240" w:lineRule="auto"/>
        <w:jc w:val="both"/>
        <w:rPr>
          <w:rFonts w:cs="Arial"/>
          <w:sz w:val="20"/>
          <w:szCs w:val="20"/>
          <w:lang w:val="it-IT"/>
        </w:rPr>
      </w:pPr>
      <w:r w:rsidRPr="00863E9A">
        <w:rPr>
          <w:rFonts w:cs="Arial"/>
          <w:sz w:val="20"/>
          <w:szCs w:val="20"/>
          <w:lang w:val="it-IT"/>
        </w:rPr>
        <w:lastRenderedPageBreak/>
        <w:t>La Società non indennizza le maggiori spese conseguenti a prolungamento ed estensione dell’inattività causati da:</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z w:val="20"/>
          <w:szCs w:val="20"/>
          <w:lang w:val="it-IT"/>
        </w:rPr>
      </w:pPr>
      <w:r w:rsidRPr="00863E9A">
        <w:rPr>
          <w:rFonts w:cs="Arial"/>
          <w:sz w:val="20"/>
          <w:szCs w:val="20"/>
          <w:lang w:val="it-IT"/>
        </w:rPr>
        <w:t>scioperi, serrate, provvedimenti imposti dall’Autorità;</w:t>
      </w:r>
    </w:p>
    <w:p w:rsidR="00740398" w:rsidRPr="00863E9A" w:rsidRDefault="00740398" w:rsidP="00DC19BE">
      <w:pPr>
        <w:pStyle w:val="Paragrafoelenco"/>
        <w:numPr>
          <w:ilvl w:val="0"/>
          <w:numId w:val="24"/>
        </w:numPr>
        <w:tabs>
          <w:tab w:val="num" w:pos="360"/>
        </w:tabs>
        <w:spacing w:after="120" w:line="240" w:lineRule="auto"/>
        <w:contextualSpacing w:val="0"/>
        <w:jc w:val="both"/>
        <w:rPr>
          <w:rFonts w:cs="Arial"/>
          <w:sz w:val="20"/>
          <w:szCs w:val="20"/>
          <w:lang w:val="it-IT"/>
        </w:rPr>
      </w:pPr>
      <w:r w:rsidRPr="00863E9A">
        <w:rPr>
          <w:rFonts w:cs="Arial"/>
          <w:sz w:val="20"/>
          <w:szCs w:val="20"/>
          <w:lang w:val="it-IT"/>
        </w:rPr>
        <w:t>difficoltà di reperimento delle merci, dei macchinari e delle attrezzature imputabili a causa di forza maggiore, quali, a titolo di esempio, disastri naturali, scioperi che impediscano o rallentino le forniture, stati di guerra.</w:t>
      </w:r>
    </w:p>
    <w:p w:rsidR="009F3C85" w:rsidRDefault="009F3C85" w:rsidP="002A787A">
      <w:pPr>
        <w:spacing w:after="0" w:line="240" w:lineRule="auto"/>
        <w:jc w:val="both"/>
        <w:rPr>
          <w:rFonts w:cs="Arial"/>
          <w:sz w:val="20"/>
          <w:szCs w:val="20"/>
          <w:lang w:val="it-IT"/>
        </w:rPr>
      </w:pPr>
      <w:r w:rsidRPr="00863E9A">
        <w:rPr>
          <w:rFonts w:ascii="Calibri" w:hAnsi="Calibri"/>
          <w:sz w:val="20"/>
          <w:szCs w:val="20"/>
          <w:lang w:val="it-IT"/>
        </w:rPr>
        <w:t xml:space="preserve">L'assicurazione è prestata a primo rischio assoluto e </w:t>
      </w:r>
      <w:r w:rsidRPr="00863E9A">
        <w:rPr>
          <w:rFonts w:cs="Arial"/>
          <w:sz w:val="20"/>
          <w:szCs w:val="20"/>
          <w:lang w:val="it-IT"/>
        </w:rPr>
        <w:t>In nessun caso la Società pagherà, per uno o più sinistri verificatisi nel corso del periodo di assicurazione, importo superiore a quello indicato nell’Allegato 1.</w:t>
      </w:r>
    </w:p>
    <w:p w:rsidR="002A787A" w:rsidRPr="009F3C85" w:rsidRDefault="002A787A" w:rsidP="002A787A">
      <w:pPr>
        <w:spacing w:after="0" w:line="240" w:lineRule="auto"/>
        <w:jc w:val="both"/>
        <w:rPr>
          <w:rFonts w:cs="Arial"/>
          <w:sz w:val="20"/>
          <w:szCs w:val="20"/>
          <w:lang w:val="it-IT"/>
        </w:rPr>
      </w:pP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94" w:name="_Toc393097708"/>
      <w:bookmarkStart w:id="95" w:name="_Toc460330351"/>
      <w:r w:rsidRPr="00E14C67">
        <w:rPr>
          <w:rFonts w:asciiTheme="minorHAnsi" w:hAnsiTheme="minorHAnsi"/>
          <w:color w:val="1F497D" w:themeColor="text2"/>
          <w:sz w:val="20"/>
          <w:szCs w:val="20"/>
          <w:u w:val="single"/>
          <w:lang w:val="it-IT"/>
        </w:rPr>
        <w:t>Ricorso terzi</w:t>
      </w:r>
      <w:bookmarkEnd w:id="94"/>
      <w:r w:rsidRPr="00E14C67">
        <w:rPr>
          <w:rFonts w:asciiTheme="minorHAnsi" w:hAnsiTheme="minorHAnsi"/>
          <w:color w:val="1F497D" w:themeColor="text2"/>
          <w:sz w:val="20"/>
          <w:szCs w:val="20"/>
          <w:u w:val="single"/>
          <w:lang w:val="it-IT"/>
        </w:rPr>
        <w:t xml:space="preserve"> e locatari</w:t>
      </w:r>
      <w:bookmarkEnd w:id="95"/>
    </w:p>
    <w:p w:rsidR="00740398" w:rsidRPr="00E14C67" w:rsidRDefault="00740398" w:rsidP="00740398">
      <w:pPr>
        <w:tabs>
          <w:tab w:val="left" w:pos="7569"/>
        </w:tabs>
        <w:spacing w:after="120" w:line="240" w:lineRule="auto"/>
        <w:ind w:right="43"/>
        <w:jc w:val="both"/>
        <w:rPr>
          <w:rFonts w:cs="Arial"/>
          <w:sz w:val="20"/>
          <w:szCs w:val="20"/>
          <w:lang w:val="it-IT"/>
        </w:rPr>
      </w:pPr>
      <w:r w:rsidRPr="00E14C67">
        <w:rPr>
          <w:rFonts w:cs="Arial"/>
          <w:sz w:val="20"/>
          <w:szCs w:val="20"/>
          <w:lang w:val="it-IT"/>
        </w:rPr>
        <w:t>La Società si obbliga a tenere indenne l’Assicurato, fino alla concorrenza del massimale convenuto alla relativa partita, delle somme che egli sia tenuto a corrispondere per capitale, interessi e spese - quale civilmente responsabile ai sensi di legge - per danni materiali diretti cagionati alle cose di terzi da sinistro indennizzabile a termini di polizza.</w:t>
      </w:r>
    </w:p>
    <w:p w:rsidR="00740398" w:rsidRPr="00E14C67" w:rsidRDefault="00740398" w:rsidP="00740398">
      <w:pPr>
        <w:tabs>
          <w:tab w:val="left" w:pos="7569"/>
        </w:tabs>
        <w:spacing w:after="120" w:line="240" w:lineRule="auto"/>
        <w:ind w:right="43"/>
        <w:jc w:val="both"/>
        <w:rPr>
          <w:rFonts w:cs="Arial"/>
          <w:sz w:val="20"/>
          <w:szCs w:val="20"/>
          <w:lang w:val="it-IT"/>
        </w:rPr>
      </w:pPr>
      <w:r w:rsidRPr="00E14C67">
        <w:rPr>
          <w:rFonts w:cs="Arial"/>
          <w:sz w:val="20"/>
          <w:szCs w:val="20"/>
          <w:lang w:val="it-IT"/>
        </w:rPr>
        <w:t>Ai soli fini della presente garanzia il sinistro si considera indennizzabile anche se causato da colpa grave dell’Assicurato.</w:t>
      </w:r>
    </w:p>
    <w:p w:rsidR="00740398" w:rsidRPr="00E14C67" w:rsidRDefault="00740398" w:rsidP="00740398">
      <w:pPr>
        <w:tabs>
          <w:tab w:val="left" w:pos="7569"/>
        </w:tabs>
        <w:spacing w:after="120" w:line="240" w:lineRule="auto"/>
        <w:ind w:right="43"/>
        <w:jc w:val="both"/>
        <w:rPr>
          <w:rFonts w:cs="Arial"/>
          <w:sz w:val="20"/>
          <w:szCs w:val="20"/>
          <w:lang w:val="it-IT"/>
        </w:rPr>
      </w:pPr>
      <w:r w:rsidRPr="00E14C67">
        <w:rPr>
          <w:rFonts w:cs="Arial"/>
          <w:sz w:val="20"/>
          <w:szCs w:val="20"/>
          <w:lang w:val="it-IT"/>
        </w:rPr>
        <w:t>L’assicurazione è estesa ai danni derivanti da interruzioni o sospensioni – totali o parziali - dell’utilizzo di cose, nonché di attività industriali, commerciali, agricole o di servizi, entro il massimale stabilito e sino alla concorrenza del 10% del massimale stesso.</w:t>
      </w:r>
    </w:p>
    <w:p w:rsidR="00740398" w:rsidRPr="00E14C67" w:rsidRDefault="00740398" w:rsidP="00740398">
      <w:pPr>
        <w:tabs>
          <w:tab w:val="left" w:pos="7569"/>
        </w:tabs>
        <w:spacing w:after="120" w:line="240" w:lineRule="auto"/>
        <w:ind w:right="185"/>
        <w:jc w:val="both"/>
        <w:rPr>
          <w:rFonts w:cs="Arial"/>
          <w:sz w:val="20"/>
          <w:szCs w:val="20"/>
          <w:lang w:val="it-IT"/>
        </w:rPr>
      </w:pPr>
      <w:r w:rsidRPr="00E14C67">
        <w:rPr>
          <w:rFonts w:cs="Arial"/>
          <w:sz w:val="20"/>
          <w:szCs w:val="20"/>
          <w:lang w:val="it-IT"/>
        </w:rPr>
        <w:t>L’assicurazione non comprende i danni:</w:t>
      </w:r>
    </w:p>
    <w:p w:rsidR="00740398" w:rsidRPr="00E14C67" w:rsidRDefault="00740398" w:rsidP="00DC19BE">
      <w:pPr>
        <w:numPr>
          <w:ilvl w:val="0"/>
          <w:numId w:val="25"/>
        </w:numPr>
        <w:tabs>
          <w:tab w:val="left" w:pos="7569"/>
        </w:tabs>
        <w:spacing w:after="120" w:line="240" w:lineRule="auto"/>
        <w:ind w:right="43"/>
        <w:jc w:val="both"/>
        <w:rPr>
          <w:rFonts w:cs="Arial"/>
          <w:sz w:val="20"/>
          <w:szCs w:val="20"/>
          <w:lang w:val="it-IT"/>
        </w:rPr>
      </w:pPr>
      <w:r w:rsidRPr="00E14C67">
        <w:rPr>
          <w:rFonts w:cs="Arial"/>
          <w:sz w:val="20"/>
          <w:szCs w:val="20"/>
          <w:lang w:val="it-IT"/>
        </w:rPr>
        <w:t>a cose che l’Assicurato abbia in consegna o custodia o detenga a qualsiasi titolo, salvo i veicoli dei dipendenti dell’Assicurato o di terzi ed i mezzi di trasporto sotto carico e scarico, ovvero in sosta nell’ambito delle anzidette operazioni, nonché le cose sugli stessi mezzi trasportate;</w:t>
      </w:r>
    </w:p>
    <w:p w:rsidR="00740398" w:rsidRPr="00E14C67" w:rsidRDefault="00740398" w:rsidP="00DC19BE">
      <w:pPr>
        <w:numPr>
          <w:ilvl w:val="0"/>
          <w:numId w:val="26"/>
        </w:numPr>
        <w:tabs>
          <w:tab w:val="left" w:pos="7569"/>
        </w:tabs>
        <w:spacing w:after="120" w:line="240" w:lineRule="auto"/>
        <w:ind w:right="43"/>
        <w:jc w:val="both"/>
        <w:rPr>
          <w:rFonts w:cs="Arial"/>
          <w:sz w:val="20"/>
          <w:szCs w:val="20"/>
          <w:lang w:val="it-IT"/>
        </w:rPr>
      </w:pPr>
      <w:r w:rsidRPr="00E14C67">
        <w:rPr>
          <w:rFonts w:cs="Arial"/>
          <w:sz w:val="20"/>
          <w:szCs w:val="20"/>
          <w:lang w:val="it-IT"/>
        </w:rPr>
        <w:t>di qualsiasi natura conseguenti ad inquinamento dell’acqua, dell’aria e del suolo.</w:t>
      </w:r>
    </w:p>
    <w:p w:rsidR="00740398" w:rsidRPr="00E14C67" w:rsidRDefault="00740398" w:rsidP="00740398">
      <w:pPr>
        <w:tabs>
          <w:tab w:val="left" w:pos="7569"/>
        </w:tabs>
        <w:spacing w:after="120" w:line="240" w:lineRule="auto"/>
        <w:ind w:right="43"/>
        <w:jc w:val="both"/>
        <w:rPr>
          <w:rFonts w:cs="Arial"/>
          <w:sz w:val="20"/>
          <w:szCs w:val="20"/>
          <w:lang w:val="it-IT"/>
        </w:rPr>
      </w:pPr>
      <w:r w:rsidRPr="00E14C67">
        <w:rPr>
          <w:rFonts w:cs="Arial"/>
          <w:sz w:val="20"/>
          <w:szCs w:val="20"/>
          <w:lang w:val="it-IT"/>
        </w:rPr>
        <w:t>Non sono comunque considerati terzi:</w:t>
      </w:r>
    </w:p>
    <w:p w:rsidR="00740398" w:rsidRPr="00E14C67" w:rsidRDefault="00740398" w:rsidP="00DC19BE">
      <w:pPr>
        <w:numPr>
          <w:ilvl w:val="0"/>
          <w:numId w:val="27"/>
        </w:numPr>
        <w:tabs>
          <w:tab w:val="left" w:pos="7569"/>
        </w:tabs>
        <w:spacing w:after="120" w:line="240" w:lineRule="auto"/>
        <w:ind w:right="43"/>
        <w:jc w:val="both"/>
        <w:rPr>
          <w:rFonts w:cs="Arial"/>
          <w:sz w:val="20"/>
          <w:szCs w:val="20"/>
          <w:lang w:val="it-IT"/>
        </w:rPr>
      </w:pPr>
      <w:r w:rsidRPr="00E14C67">
        <w:rPr>
          <w:rFonts w:cs="Arial"/>
          <w:sz w:val="20"/>
          <w:szCs w:val="20"/>
          <w:lang w:val="it-IT"/>
        </w:rPr>
        <w:t>il coniuge, i genitori, i figli dell’Assicurato nonché ogni altro parente e/o affine se con lui convivente;</w:t>
      </w:r>
    </w:p>
    <w:p w:rsidR="00740398" w:rsidRPr="00E14C67" w:rsidRDefault="00740398" w:rsidP="00DC19BE">
      <w:pPr>
        <w:numPr>
          <w:ilvl w:val="0"/>
          <w:numId w:val="28"/>
        </w:numPr>
        <w:tabs>
          <w:tab w:val="left" w:pos="7569"/>
        </w:tabs>
        <w:spacing w:after="120" w:line="240" w:lineRule="auto"/>
        <w:ind w:right="43"/>
        <w:jc w:val="both"/>
        <w:rPr>
          <w:rFonts w:cs="Arial"/>
          <w:sz w:val="20"/>
          <w:szCs w:val="20"/>
          <w:lang w:val="it-IT"/>
        </w:rPr>
      </w:pPr>
      <w:r w:rsidRPr="00E14C67">
        <w:rPr>
          <w:rFonts w:cs="Arial"/>
          <w:sz w:val="20"/>
          <w:szCs w:val="20"/>
          <w:lang w:val="it-IT"/>
        </w:rPr>
        <w:t>quando l’Assicurato non sia una persona fisica, il legale rappresentante, il socio a responsabilità illimitata, l’amministratore e le persone che si trovino con loro nei rapporti di cui al punto precedente;</w:t>
      </w:r>
    </w:p>
    <w:p w:rsidR="00740398" w:rsidRPr="00E14C67" w:rsidRDefault="00740398" w:rsidP="00740398">
      <w:pPr>
        <w:tabs>
          <w:tab w:val="left" w:pos="7569"/>
        </w:tabs>
        <w:spacing w:after="120" w:line="240" w:lineRule="auto"/>
        <w:jc w:val="both"/>
        <w:rPr>
          <w:rFonts w:cs="Arial"/>
          <w:sz w:val="20"/>
          <w:szCs w:val="20"/>
          <w:lang w:val="it-IT"/>
        </w:rPr>
      </w:pPr>
      <w:r w:rsidRPr="00E14C67">
        <w:rPr>
          <w:rFonts w:cs="Arial"/>
          <w:sz w:val="20"/>
          <w:szCs w:val="20"/>
          <w:lang w:val="it-IT"/>
        </w:rPr>
        <w:t>L’Assicurato deve immediatamente informare la Società delle procedure civili o penali promosse contro di lui, fornendo tutti i documenti e le prove utili alla difesa e la Società avrà facoltà di assumere la direzione della causa e la difesa dell’Assicurato.</w:t>
      </w:r>
    </w:p>
    <w:p w:rsidR="00740398" w:rsidRPr="00E14C67" w:rsidRDefault="00740398" w:rsidP="00740398">
      <w:pPr>
        <w:tabs>
          <w:tab w:val="left" w:pos="7569"/>
        </w:tabs>
        <w:spacing w:after="120" w:line="240" w:lineRule="auto"/>
        <w:jc w:val="both"/>
        <w:rPr>
          <w:rFonts w:cs="Arial"/>
          <w:sz w:val="20"/>
          <w:szCs w:val="20"/>
          <w:lang w:val="it-IT"/>
        </w:rPr>
      </w:pPr>
      <w:r w:rsidRPr="00E14C67">
        <w:rPr>
          <w:rFonts w:cs="Arial"/>
          <w:sz w:val="20"/>
          <w:szCs w:val="20"/>
          <w:lang w:val="it-IT"/>
        </w:rPr>
        <w:t>L’Assicurato deve astenersi da qualunque transazione o riconoscimento della propria responsabilità senza il consenso della Società.</w:t>
      </w:r>
    </w:p>
    <w:p w:rsidR="00740398" w:rsidRPr="00E14C67" w:rsidRDefault="00740398" w:rsidP="00740398">
      <w:pPr>
        <w:tabs>
          <w:tab w:val="left" w:pos="-1134"/>
          <w:tab w:val="left" w:pos="-567"/>
          <w:tab w:val="left" w:pos="-14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40" w:lineRule="auto"/>
        <w:jc w:val="both"/>
        <w:rPr>
          <w:rFonts w:cs="Arial"/>
          <w:sz w:val="20"/>
          <w:szCs w:val="20"/>
          <w:lang w:val="it-IT"/>
        </w:rPr>
      </w:pPr>
      <w:r w:rsidRPr="00E14C67">
        <w:rPr>
          <w:rFonts w:cs="Arial"/>
          <w:sz w:val="20"/>
          <w:szCs w:val="20"/>
          <w:lang w:val="it-IT"/>
        </w:rPr>
        <w:t>Quanto alle spese giudiziali si applica l’art. 1917 del Codice Civile.</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96" w:name="_Toc393097709"/>
      <w:bookmarkStart w:id="97" w:name="_Toc460330352"/>
      <w:r w:rsidRPr="00E14C67">
        <w:rPr>
          <w:rFonts w:asciiTheme="minorHAnsi" w:hAnsiTheme="minorHAnsi"/>
          <w:color w:val="1F497D" w:themeColor="text2"/>
          <w:sz w:val="20"/>
          <w:szCs w:val="20"/>
          <w:u w:val="single"/>
          <w:lang w:val="it-IT"/>
        </w:rPr>
        <w:t>Perdita pigioni</w:t>
      </w:r>
      <w:bookmarkEnd w:id="96"/>
      <w:bookmarkEnd w:id="97"/>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In caso di sinistro indennizzabile a termini di polizza che abbia colpito la partita fabbricati, tale da rendere gli stessi totalmente o parzialmente inagibili, la Società pagherà nel limite del capitale assicurato nell’Allegato 1, quella parte di pigione relativa ai locali danneggiati, regolarmente affittati, non più percepibile per effetto di detta inagibilità per il tempo necessario al loro ripristino, comunque non oltre il limite di un anno.</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Per locali regolarmente affittati si intendono anche quelli occupati ed in uso al Contraente o l’Assicurato - proprietario - che vengono compresi in garanzia per l’importo della pigione presumibile ad essi relativa.</w:t>
      </w:r>
    </w:p>
    <w:p w:rsidR="00740398" w:rsidRPr="00166E86"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98" w:name="_Toc393097710"/>
      <w:bookmarkStart w:id="99" w:name="_Toc460330353"/>
      <w:r w:rsidRPr="00166E86">
        <w:rPr>
          <w:rFonts w:asciiTheme="minorHAnsi" w:hAnsiTheme="minorHAnsi"/>
          <w:color w:val="1F497D" w:themeColor="text2"/>
          <w:sz w:val="20"/>
          <w:szCs w:val="20"/>
          <w:u w:val="single"/>
          <w:lang w:val="it-IT"/>
        </w:rPr>
        <w:t>Inondazioni, alluvioni, allagamenti</w:t>
      </w:r>
      <w:bookmarkEnd w:id="98"/>
      <w:bookmarkEnd w:id="99"/>
    </w:p>
    <w:p w:rsidR="00724B66" w:rsidRPr="00166E86" w:rsidRDefault="00724B66" w:rsidP="00724B66">
      <w:pPr>
        <w:widowControl w:val="0"/>
        <w:spacing w:after="0" w:line="240" w:lineRule="auto"/>
        <w:jc w:val="both"/>
        <w:rPr>
          <w:snapToGrid w:val="0"/>
          <w:color w:val="000000"/>
          <w:sz w:val="20"/>
          <w:szCs w:val="20"/>
          <w:lang w:val="it-IT"/>
        </w:rPr>
      </w:pPr>
      <w:r w:rsidRPr="00166E86">
        <w:rPr>
          <w:snapToGrid w:val="0"/>
          <w:color w:val="000000"/>
          <w:sz w:val="20"/>
          <w:szCs w:val="20"/>
          <w:lang w:val="it-IT"/>
        </w:rPr>
        <w:t>La Società risponde dei danni materiali e diretti arrecati agli enti assicurati da inondazioni, alluvioni</w:t>
      </w:r>
      <w:r w:rsidR="002A787A">
        <w:rPr>
          <w:snapToGrid w:val="0"/>
          <w:color w:val="000000"/>
          <w:sz w:val="20"/>
          <w:szCs w:val="20"/>
          <w:lang w:val="it-IT"/>
        </w:rPr>
        <w:t>, esondazioni</w:t>
      </w:r>
      <w:r w:rsidRPr="00166E86">
        <w:rPr>
          <w:snapToGrid w:val="0"/>
          <w:color w:val="000000"/>
          <w:sz w:val="20"/>
          <w:szCs w:val="20"/>
          <w:lang w:val="it-IT"/>
        </w:rPr>
        <w:t xml:space="preserve"> ed allagamenti in genere, compresi fango e/o corpi trasportati, traboccamenti, rigurgiti (compreso il rigurgito delle acque piovane) o rotture di fognature, anche se tali eventi siano causati da terremoto e/o frana e/o eruzioni e/o simili.</w:t>
      </w:r>
    </w:p>
    <w:p w:rsidR="00724B66" w:rsidRDefault="00724B66" w:rsidP="00A15201">
      <w:pPr>
        <w:widowControl w:val="0"/>
        <w:spacing w:after="0" w:line="240" w:lineRule="auto"/>
        <w:jc w:val="both"/>
        <w:rPr>
          <w:rFonts w:cs="Arial"/>
          <w:sz w:val="20"/>
          <w:szCs w:val="20"/>
          <w:highlight w:val="red"/>
          <w:lang w:val="it-IT"/>
        </w:rPr>
      </w:pPr>
      <w:r w:rsidRPr="00166E86">
        <w:rPr>
          <w:snapToGrid w:val="0"/>
          <w:color w:val="000000"/>
          <w:sz w:val="20"/>
          <w:szCs w:val="20"/>
          <w:lang w:val="it-IT"/>
        </w:rPr>
        <w:t>La</w:t>
      </w:r>
      <w:r w:rsidR="00166E86">
        <w:rPr>
          <w:snapToGrid w:val="0"/>
          <w:color w:val="000000"/>
          <w:sz w:val="20"/>
          <w:szCs w:val="20"/>
          <w:lang w:val="it-IT"/>
        </w:rPr>
        <w:t xml:space="preserve"> Società non risponde dei danni </w:t>
      </w:r>
      <w:r w:rsidRPr="00166E86">
        <w:rPr>
          <w:snapToGrid w:val="0"/>
          <w:color w:val="000000"/>
          <w:sz w:val="20"/>
          <w:szCs w:val="20"/>
          <w:lang w:val="it-IT"/>
        </w:rPr>
        <w:t>causati da mancata o anormale produzione o distribuzione di energia elettrica, termica o idraulica, salvo che tali circostanze siano connesse al diretto effetto dell’inondazione, alluvione o al</w:t>
      </w:r>
      <w:r w:rsidR="00A15201">
        <w:rPr>
          <w:snapToGrid w:val="0"/>
          <w:color w:val="000000"/>
          <w:sz w:val="20"/>
          <w:szCs w:val="20"/>
          <w:lang w:val="it-IT"/>
        </w:rPr>
        <w:t xml:space="preserve">lagamento sugli enti </w:t>
      </w:r>
      <w:r w:rsidR="00A15201">
        <w:rPr>
          <w:snapToGrid w:val="0"/>
          <w:color w:val="000000"/>
          <w:sz w:val="20"/>
          <w:szCs w:val="20"/>
          <w:lang w:val="it-IT"/>
        </w:rPr>
        <w:lastRenderedPageBreak/>
        <w:t>assicurati.</w:t>
      </w:r>
    </w:p>
    <w:p w:rsidR="00740398" w:rsidRPr="00E14C67" w:rsidRDefault="00740398" w:rsidP="00740398">
      <w:pPr>
        <w:spacing w:after="120" w:line="240" w:lineRule="auto"/>
        <w:jc w:val="both"/>
        <w:rPr>
          <w:rFonts w:cs="Arial"/>
          <w:sz w:val="20"/>
          <w:szCs w:val="20"/>
          <w:lang w:val="it-IT"/>
        </w:rPr>
      </w:pPr>
      <w:r w:rsidRPr="00AB57C6">
        <w:rPr>
          <w:rFonts w:cs="Arial"/>
          <w:sz w:val="20"/>
          <w:szCs w:val="20"/>
          <w:lang w:val="it-IT"/>
        </w:rPr>
        <w:t>In nessun caso la Società pagherà, per uno o più sinistri verificatisi nel corso del periodo di assicurazione, importo superiore a quello indicato all’Allegato 1.</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100" w:name="_Toc393097711"/>
      <w:bookmarkStart w:id="101" w:name="_Toc460330354"/>
      <w:r w:rsidRPr="00E14C67">
        <w:rPr>
          <w:rFonts w:asciiTheme="minorHAnsi" w:hAnsiTheme="minorHAnsi"/>
          <w:color w:val="1F497D" w:themeColor="text2"/>
          <w:sz w:val="20"/>
          <w:szCs w:val="20"/>
          <w:u w:val="single"/>
          <w:lang w:val="it-IT"/>
        </w:rPr>
        <w:t>Terremoto</w:t>
      </w:r>
      <w:bookmarkEnd w:id="100"/>
      <w:bookmarkEnd w:id="101"/>
    </w:p>
    <w:p w:rsidR="00B65DF8" w:rsidRPr="00B13D06" w:rsidRDefault="00B65DF8" w:rsidP="00B13D06">
      <w:pPr>
        <w:spacing w:after="0" w:line="240" w:lineRule="auto"/>
        <w:jc w:val="both"/>
        <w:rPr>
          <w:snapToGrid w:val="0"/>
          <w:sz w:val="20"/>
          <w:szCs w:val="20"/>
          <w:lang w:val="it-IT"/>
        </w:rPr>
      </w:pPr>
      <w:r w:rsidRPr="00B13D06">
        <w:rPr>
          <w:snapToGrid w:val="0"/>
          <w:sz w:val="20"/>
          <w:szCs w:val="20"/>
          <w:lang w:val="it-IT"/>
        </w:rPr>
        <w:t>La Società risponde dei danni materiali e diretti – compresi quelli di incendio, esplosione e scoppio – subiti dagli enti assicurati per effetto di terremoto.</w:t>
      </w:r>
    </w:p>
    <w:p w:rsidR="00B65DF8" w:rsidRPr="00B13D06" w:rsidRDefault="00B65DF8" w:rsidP="00B13D06">
      <w:pPr>
        <w:spacing w:after="0" w:line="240" w:lineRule="auto"/>
        <w:jc w:val="both"/>
        <w:rPr>
          <w:snapToGrid w:val="0"/>
          <w:sz w:val="20"/>
          <w:szCs w:val="20"/>
          <w:lang w:val="it-IT"/>
        </w:rPr>
      </w:pPr>
      <w:r w:rsidRPr="00B13D06">
        <w:rPr>
          <w:snapToGrid w:val="0"/>
          <w:sz w:val="20"/>
          <w:szCs w:val="20"/>
          <w:lang w:val="it-IT"/>
        </w:rPr>
        <w:t>Ai soli effetti della presente estensione di garanzia, la Società non risponde dei danni:</w:t>
      </w:r>
    </w:p>
    <w:p w:rsidR="00B65DF8" w:rsidRPr="00B13D06" w:rsidRDefault="00B65DF8" w:rsidP="00B13D06">
      <w:pPr>
        <w:numPr>
          <w:ilvl w:val="0"/>
          <w:numId w:val="34"/>
        </w:numPr>
        <w:tabs>
          <w:tab w:val="clear" w:pos="401"/>
          <w:tab w:val="num" w:pos="567"/>
          <w:tab w:val="left" w:pos="851"/>
        </w:tabs>
        <w:spacing w:after="0" w:line="240" w:lineRule="auto"/>
        <w:ind w:left="567" w:hanging="567"/>
        <w:jc w:val="both"/>
        <w:rPr>
          <w:sz w:val="20"/>
          <w:szCs w:val="20"/>
          <w:lang w:val="it-IT"/>
        </w:rPr>
      </w:pPr>
      <w:r w:rsidRPr="00B13D06">
        <w:rPr>
          <w:sz w:val="20"/>
          <w:szCs w:val="20"/>
          <w:lang w:val="it-IT"/>
        </w:rPr>
        <w:t>causati da esplosione, emanazione di calore o radiazioni provenienti da trasmutazione del nucleo dell’atomo o da radiazioni provocate dall’accelerazione artificiale  di particelle atomiche, anche se i fenomeni medesimi risultassero originati da terremoto;</w:t>
      </w:r>
    </w:p>
    <w:p w:rsidR="00B65DF8" w:rsidRPr="00B13D06" w:rsidRDefault="00B65DF8" w:rsidP="00B13D06">
      <w:pPr>
        <w:numPr>
          <w:ilvl w:val="0"/>
          <w:numId w:val="34"/>
        </w:numPr>
        <w:tabs>
          <w:tab w:val="clear" w:pos="401"/>
          <w:tab w:val="num" w:pos="567"/>
          <w:tab w:val="left" w:pos="851"/>
        </w:tabs>
        <w:spacing w:after="0" w:line="240" w:lineRule="auto"/>
        <w:ind w:left="567" w:hanging="567"/>
        <w:jc w:val="both"/>
        <w:rPr>
          <w:sz w:val="20"/>
          <w:szCs w:val="20"/>
          <w:lang w:val="it-IT"/>
        </w:rPr>
      </w:pPr>
      <w:r w:rsidRPr="00B13D06">
        <w:rPr>
          <w:sz w:val="20"/>
          <w:szCs w:val="20"/>
          <w:lang w:val="it-IT"/>
        </w:rPr>
        <w:t>causati da mancata o anormale produzione o distribuzione di energia elettrica, termica o idraulica, salvo che tali circostanze siano connesse al diretto effetto del terremoto sugli enti assicurati;</w:t>
      </w:r>
    </w:p>
    <w:p w:rsidR="00B65DF8" w:rsidRPr="00B13D06" w:rsidRDefault="00B65DF8" w:rsidP="00B13D06">
      <w:pPr>
        <w:numPr>
          <w:ilvl w:val="0"/>
          <w:numId w:val="34"/>
        </w:numPr>
        <w:tabs>
          <w:tab w:val="clear" w:pos="401"/>
          <w:tab w:val="num" w:pos="567"/>
          <w:tab w:val="left" w:pos="851"/>
        </w:tabs>
        <w:spacing w:after="0" w:line="240" w:lineRule="auto"/>
        <w:ind w:left="567" w:hanging="567"/>
        <w:jc w:val="both"/>
        <w:rPr>
          <w:sz w:val="20"/>
          <w:szCs w:val="20"/>
          <w:lang w:val="it-IT"/>
        </w:rPr>
      </w:pPr>
      <w:r w:rsidRPr="00B13D06">
        <w:rPr>
          <w:sz w:val="20"/>
          <w:szCs w:val="20"/>
          <w:lang w:val="it-IT"/>
        </w:rPr>
        <w:t>di furto, smarrimento, rapina, saccheggio o imputabili ad ammanchi di qualsiasi genere;</w:t>
      </w:r>
    </w:p>
    <w:p w:rsidR="00B65DF8" w:rsidRPr="00B13D06" w:rsidRDefault="00B65DF8" w:rsidP="00B13D06">
      <w:pPr>
        <w:numPr>
          <w:ilvl w:val="0"/>
          <w:numId w:val="34"/>
        </w:numPr>
        <w:tabs>
          <w:tab w:val="clear" w:pos="401"/>
          <w:tab w:val="num" w:pos="567"/>
          <w:tab w:val="left" w:pos="851"/>
        </w:tabs>
        <w:spacing w:after="0" w:line="240" w:lineRule="auto"/>
        <w:ind w:left="567" w:hanging="567"/>
        <w:jc w:val="both"/>
        <w:rPr>
          <w:sz w:val="20"/>
          <w:szCs w:val="20"/>
          <w:lang w:val="it-IT"/>
        </w:rPr>
      </w:pPr>
      <w:r w:rsidRPr="00B13D06">
        <w:rPr>
          <w:sz w:val="20"/>
          <w:szCs w:val="20"/>
          <w:lang w:val="it-IT"/>
        </w:rPr>
        <w:t>indiretti, quali cambiamenti di costruzione, mancanza di locazione, di godimento o di reddito commerciale od industriale, sospensione di lavoro o qualsiasi danno che non riguardi la materialità degli enti assicurati.</w:t>
      </w:r>
    </w:p>
    <w:p w:rsidR="00B65DF8" w:rsidRPr="00B13D06" w:rsidRDefault="00B65DF8" w:rsidP="00B13D06">
      <w:pPr>
        <w:spacing w:after="0" w:line="240" w:lineRule="auto"/>
        <w:jc w:val="both"/>
        <w:rPr>
          <w:snapToGrid w:val="0"/>
          <w:sz w:val="20"/>
          <w:szCs w:val="20"/>
          <w:lang w:val="it-IT"/>
        </w:rPr>
      </w:pPr>
      <w:r w:rsidRPr="00B13D06">
        <w:rPr>
          <w:snapToGrid w:val="0"/>
          <w:sz w:val="20"/>
          <w:szCs w:val="20"/>
          <w:lang w:val="it-IT"/>
        </w:rPr>
        <w:t xml:space="preserve">Le spese di demolizione e sgombero dei residui del sinistro sono assicurate nell’ambito della somma assicurata a questo titolo specificata </w:t>
      </w:r>
      <w:r w:rsidR="00B13D06">
        <w:rPr>
          <w:snapToGrid w:val="0"/>
          <w:sz w:val="20"/>
          <w:szCs w:val="20"/>
          <w:lang w:val="it-IT"/>
        </w:rPr>
        <w:t>nell’Allegato 1 s</w:t>
      </w:r>
      <w:r w:rsidRPr="00B13D06">
        <w:rPr>
          <w:snapToGrid w:val="0"/>
          <w:sz w:val="20"/>
          <w:szCs w:val="20"/>
          <w:lang w:val="it-IT"/>
        </w:rPr>
        <w:t>otto la voce “Demolizione e sgombero”.</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In nessun caso la Società pagherà, per uno o più sinistri verificatisi nel corso del periodo di assicurazione, importo superiore a quello indicato nell’Allegato 1.</w:t>
      </w:r>
    </w:p>
    <w:p w:rsidR="00740398" w:rsidRPr="002A787A"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102" w:name="_Toc393097714"/>
      <w:bookmarkStart w:id="103" w:name="_Toc460330355"/>
      <w:r w:rsidRPr="002A787A">
        <w:rPr>
          <w:rFonts w:asciiTheme="minorHAnsi" w:hAnsiTheme="minorHAnsi"/>
          <w:color w:val="1F497D" w:themeColor="text2"/>
          <w:sz w:val="20"/>
          <w:szCs w:val="20"/>
          <w:u w:val="single"/>
          <w:lang w:val="it-IT"/>
        </w:rPr>
        <w:t>Dispersione liquidi</w:t>
      </w:r>
      <w:bookmarkEnd w:id="102"/>
      <w:bookmarkEnd w:id="103"/>
    </w:p>
    <w:p w:rsidR="00740398" w:rsidRPr="002A787A" w:rsidRDefault="00740398" w:rsidP="00740398">
      <w:pPr>
        <w:spacing w:after="120" w:line="240" w:lineRule="auto"/>
        <w:jc w:val="both"/>
        <w:rPr>
          <w:rFonts w:cs="Arial"/>
          <w:sz w:val="20"/>
          <w:szCs w:val="20"/>
          <w:lang w:val="it-IT"/>
        </w:rPr>
      </w:pPr>
      <w:r w:rsidRPr="002A787A">
        <w:rPr>
          <w:rFonts w:cs="Arial"/>
          <w:sz w:val="20"/>
          <w:szCs w:val="20"/>
          <w:lang w:val="it-IT"/>
        </w:rPr>
        <w:t>La Società indennizza i danni materiali di dispersione del liquido posto in serbatoi o contenitori causata da rottura accidentale di detti serbatoi o contenitori, o delle relative valvole od organi di intercettazione.</w:t>
      </w:r>
    </w:p>
    <w:p w:rsidR="00740398" w:rsidRPr="002A787A" w:rsidRDefault="00740398" w:rsidP="00740398">
      <w:pPr>
        <w:spacing w:after="120" w:line="240" w:lineRule="auto"/>
        <w:jc w:val="both"/>
        <w:rPr>
          <w:rFonts w:cs="Arial"/>
          <w:sz w:val="20"/>
          <w:szCs w:val="20"/>
          <w:lang w:val="it-IT"/>
        </w:rPr>
      </w:pPr>
      <w:r w:rsidRPr="002A787A">
        <w:rPr>
          <w:rFonts w:cs="Arial"/>
          <w:sz w:val="20"/>
          <w:szCs w:val="20"/>
          <w:lang w:val="it-IT"/>
        </w:rPr>
        <w:t>Sono esclusi i danni:</w:t>
      </w:r>
    </w:p>
    <w:p w:rsidR="00740398" w:rsidRPr="002A787A" w:rsidRDefault="00740398" w:rsidP="00740398">
      <w:pPr>
        <w:spacing w:after="120" w:line="240" w:lineRule="auto"/>
        <w:jc w:val="both"/>
        <w:rPr>
          <w:rFonts w:cs="Arial"/>
          <w:sz w:val="20"/>
          <w:szCs w:val="20"/>
          <w:lang w:val="it-IT"/>
        </w:rPr>
      </w:pPr>
      <w:r w:rsidRPr="002A787A">
        <w:rPr>
          <w:rFonts w:cs="Arial"/>
          <w:sz w:val="20"/>
          <w:szCs w:val="20"/>
          <w:lang w:val="it-IT"/>
        </w:rPr>
        <w:t>a) di trasudamento, stillicidio e dovuti a corrosione, usura o imperfetta tenuta strutturale;</w:t>
      </w:r>
    </w:p>
    <w:p w:rsidR="00740398" w:rsidRPr="002A787A" w:rsidRDefault="00740398" w:rsidP="00740398">
      <w:pPr>
        <w:spacing w:after="120" w:line="240" w:lineRule="auto"/>
        <w:jc w:val="both"/>
        <w:rPr>
          <w:rFonts w:cs="Arial"/>
          <w:sz w:val="20"/>
          <w:szCs w:val="20"/>
          <w:lang w:val="it-IT"/>
        </w:rPr>
      </w:pPr>
      <w:r w:rsidRPr="002A787A">
        <w:rPr>
          <w:rFonts w:cs="Arial"/>
          <w:sz w:val="20"/>
          <w:szCs w:val="20"/>
          <w:lang w:val="it-IT"/>
        </w:rPr>
        <w:t>b) causati da gelo;</w:t>
      </w:r>
    </w:p>
    <w:p w:rsidR="00740398" w:rsidRPr="002A787A" w:rsidRDefault="00740398" w:rsidP="00740398">
      <w:pPr>
        <w:spacing w:after="120" w:line="240" w:lineRule="auto"/>
        <w:jc w:val="both"/>
        <w:rPr>
          <w:rFonts w:cs="Arial"/>
          <w:sz w:val="20"/>
          <w:szCs w:val="20"/>
          <w:lang w:val="it-IT"/>
        </w:rPr>
      </w:pPr>
      <w:r w:rsidRPr="002A787A">
        <w:rPr>
          <w:rFonts w:cs="Arial"/>
          <w:sz w:val="20"/>
          <w:szCs w:val="20"/>
          <w:lang w:val="it-IT"/>
        </w:rPr>
        <w:t>c) verificatisi in occasione di ordinaria e straordinaria manutenzione, montaggi, smontaggi, prove o collaudi.</w:t>
      </w:r>
    </w:p>
    <w:p w:rsidR="00740398" w:rsidRPr="002A787A" w:rsidRDefault="00740398" w:rsidP="00740398">
      <w:pPr>
        <w:spacing w:after="120" w:line="240" w:lineRule="auto"/>
        <w:jc w:val="both"/>
        <w:rPr>
          <w:rFonts w:cs="Arial"/>
          <w:sz w:val="20"/>
          <w:szCs w:val="20"/>
          <w:lang w:val="it-IT"/>
        </w:rPr>
      </w:pPr>
      <w:r w:rsidRPr="002A787A">
        <w:rPr>
          <w:rFonts w:cs="Arial"/>
          <w:sz w:val="20"/>
          <w:szCs w:val="20"/>
          <w:lang w:val="it-IT"/>
        </w:rPr>
        <w:t>Sono altresì escluse le spese sostenute per la ricerca della rottura e per la sua riparazione.</w:t>
      </w:r>
    </w:p>
    <w:p w:rsidR="00740398" w:rsidRPr="00E14C67" w:rsidRDefault="00740398" w:rsidP="00740398">
      <w:pPr>
        <w:spacing w:after="120" w:line="240" w:lineRule="auto"/>
        <w:jc w:val="both"/>
        <w:rPr>
          <w:rFonts w:cs="Arial"/>
          <w:sz w:val="20"/>
          <w:szCs w:val="20"/>
          <w:lang w:val="it-IT"/>
        </w:rPr>
      </w:pPr>
      <w:r w:rsidRPr="002A787A">
        <w:rPr>
          <w:rFonts w:cs="Arial"/>
          <w:sz w:val="20"/>
          <w:szCs w:val="20"/>
          <w:lang w:val="it-IT"/>
        </w:rPr>
        <w:t>In nessun caso la Società pagherà, per uno o più sinistri verificatisi nel corso del periodo di assicurazione, importo superiore a quello indicato nell’Allegato 1.</w:t>
      </w:r>
    </w:p>
    <w:p w:rsidR="00740398" w:rsidRPr="00FD42B5"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104" w:name="_Toc393097715"/>
      <w:bookmarkStart w:id="105" w:name="_Toc460330356"/>
      <w:r w:rsidRPr="00FD42B5">
        <w:rPr>
          <w:rFonts w:asciiTheme="minorHAnsi" w:hAnsiTheme="minorHAnsi"/>
          <w:color w:val="1F497D" w:themeColor="text2"/>
          <w:sz w:val="20"/>
          <w:szCs w:val="20"/>
          <w:u w:val="single"/>
          <w:lang w:val="it-IT"/>
        </w:rPr>
        <w:t>Franamenti, cedimenti, smottamenti di terreni</w:t>
      </w:r>
      <w:bookmarkEnd w:id="104"/>
      <w:bookmarkEnd w:id="105"/>
    </w:p>
    <w:p w:rsidR="00FD42B5" w:rsidRPr="00FD42B5" w:rsidRDefault="00FD42B5" w:rsidP="00FD42B5">
      <w:pPr>
        <w:pStyle w:val="Testonormale"/>
        <w:rPr>
          <w:rFonts w:asciiTheme="minorHAnsi" w:hAnsiTheme="minorHAnsi"/>
          <w:bCs/>
        </w:rPr>
      </w:pPr>
      <w:r w:rsidRPr="00FD42B5">
        <w:rPr>
          <w:rFonts w:asciiTheme="minorHAnsi" w:hAnsiTheme="minorHAnsi"/>
          <w:bCs/>
        </w:rPr>
        <w:t>La Società indennizza i danni materiali e diretti subiti dalle cose assicurate in occasione di frane, franamento, smottamento e cedimento del terreno comunque occasionati.</w:t>
      </w:r>
    </w:p>
    <w:p w:rsidR="00740398" w:rsidRPr="00E14C67" w:rsidRDefault="00740398" w:rsidP="00740398">
      <w:pPr>
        <w:spacing w:after="120" w:line="240" w:lineRule="auto"/>
        <w:jc w:val="both"/>
        <w:rPr>
          <w:rFonts w:cs="Arial"/>
          <w:sz w:val="20"/>
          <w:szCs w:val="20"/>
          <w:lang w:val="it-IT"/>
        </w:rPr>
      </w:pPr>
      <w:r w:rsidRPr="00FD42B5">
        <w:rPr>
          <w:rFonts w:cs="Arial"/>
          <w:sz w:val="20"/>
          <w:szCs w:val="20"/>
          <w:lang w:val="it-IT"/>
        </w:rPr>
        <w:t>In nessun caso la Società pagherà, per uno o più sinistri verificatisi nel corso del periodo di assicurazione, importo superiore</w:t>
      </w:r>
      <w:r w:rsidRPr="00AB57C6">
        <w:rPr>
          <w:rFonts w:cs="Arial"/>
          <w:sz w:val="20"/>
          <w:szCs w:val="20"/>
          <w:lang w:val="it-IT"/>
        </w:rPr>
        <w:t xml:space="preserve"> a quello indicato nell’Allegato 1.</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106" w:name="_Toc393097716"/>
      <w:bookmarkStart w:id="107" w:name="_Toc460330357"/>
      <w:r w:rsidRPr="00E14C67">
        <w:rPr>
          <w:rFonts w:asciiTheme="minorHAnsi" w:hAnsiTheme="minorHAnsi"/>
          <w:color w:val="1F497D" w:themeColor="text2"/>
          <w:sz w:val="20"/>
          <w:szCs w:val="20"/>
          <w:u w:val="single"/>
          <w:lang w:val="it-IT"/>
        </w:rPr>
        <w:t>Differenziale storico - artistico</w:t>
      </w:r>
      <w:bookmarkEnd w:id="106"/>
      <w:bookmarkEnd w:id="107"/>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Nella somma assicurata alla partita “Fabbricati”, la Società presta la propria garanzia anche per i maggiori danni che gli enti assicurati con particolari qualità storico-artistiche possono subire a seguito di sinistro indennizzabile e che eccedono le normali spese di ricostruzione e/o ripristino di carattere funzionale previste nella presente polizza.</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A titolo esemplificativo e non limitativo, tali danni possono riguardare affreschi, bassorilievi, ornamenti murari, monumenti, mosaici, soluzioni architettoniche e possono consistere nelle spese di ripristino e/o restauro (costi dei materiali, spese competenze degli artigiani e/o artisti) oppure nelle spese per opere di abbellimento diverse da quelle preesistenti purché non ne derivi aggravio per la Società, nonché nella perdita economica subita dall’Assicurato per la distruzione totale o parziale del manufatto storico e/o artistico.</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t>In nessun caso la Società pagherà, per uno o più sinistri verificatisi nel corso del periodo di assicurazione, importo superiore a quello indicato nell’Allegato 1.</w:t>
      </w:r>
    </w:p>
    <w:p w:rsidR="00740398" w:rsidRPr="00E14C67" w:rsidRDefault="00740398" w:rsidP="00740398">
      <w:pPr>
        <w:spacing w:after="120" w:line="240" w:lineRule="auto"/>
        <w:jc w:val="both"/>
        <w:rPr>
          <w:rFonts w:cs="Arial"/>
          <w:sz w:val="20"/>
          <w:szCs w:val="20"/>
          <w:lang w:val="it-IT"/>
        </w:rPr>
      </w:pPr>
      <w:r w:rsidRPr="00E14C67">
        <w:rPr>
          <w:rFonts w:cs="Arial"/>
          <w:sz w:val="20"/>
          <w:szCs w:val="20"/>
          <w:lang w:val="it-IT"/>
        </w:rPr>
        <w:lastRenderedPageBreak/>
        <w:t>In caso di difforme valutazione circa l’opportunità e l’entità delle spese di ripristino e/o restauro, nonché in merito alla perdita economica dell’Assicurato per la distruzione totale o parziale, le Parti convengono fin d’ora di rimettersi al parere della Sovrintendenza ai beni storici e culturali competente per territorio ove si colloca l’ente danneggiato, cui verrà dato formale incarico di perito comune.</w:t>
      </w:r>
    </w:p>
    <w:p w:rsidR="00740398" w:rsidRPr="00E14C67" w:rsidRDefault="00740398"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108" w:name="_Toc460330358"/>
      <w:r w:rsidRPr="00E14C67">
        <w:rPr>
          <w:rFonts w:asciiTheme="minorHAnsi" w:hAnsiTheme="minorHAnsi"/>
          <w:color w:val="1F497D" w:themeColor="text2"/>
          <w:sz w:val="20"/>
          <w:szCs w:val="20"/>
          <w:u w:val="single"/>
          <w:lang w:val="it-IT"/>
        </w:rPr>
        <w:t>Furto e rapina</w:t>
      </w:r>
      <w:bookmarkEnd w:id="108"/>
    </w:p>
    <w:p w:rsidR="00740398" w:rsidRDefault="00740398" w:rsidP="00740398">
      <w:pPr>
        <w:spacing w:after="120" w:line="240" w:lineRule="auto"/>
        <w:jc w:val="both"/>
        <w:rPr>
          <w:sz w:val="20"/>
          <w:szCs w:val="20"/>
          <w:lang w:val="it-IT"/>
        </w:rPr>
      </w:pPr>
      <w:bookmarkStart w:id="109" w:name="_Toc393097722"/>
      <w:r w:rsidRPr="00202F9D">
        <w:rPr>
          <w:sz w:val="20"/>
          <w:szCs w:val="20"/>
          <w:lang w:val="it-IT"/>
        </w:rPr>
        <w:t>È condizione essenziale per l’</w:t>
      </w:r>
      <w:proofErr w:type="spellStart"/>
      <w:r w:rsidRPr="00202F9D">
        <w:rPr>
          <w:sz w:val="20"/>
          <w:szCs w:val="20"/>
          <w:lang w:val="it-IT"/>
        </w:rPr>
        <w:t>indennizzabilità</w:t>
      </w:r>
      <w:proofErr w:type="spellEnd"/>
      <w:r w:rsidRPr="00202F9D">
        <w:rPr>
          <w:sz w:val="20"/>
          <w:szCs w:val="20"/>
          <w:lang w:val="it-IT"/>
        </w:rPr>
        <w:t xml:space="preserve"> dei danni derivanti dal furto che le cose assicurate siano poste all’interno di fabbricati e/o locali o comunque in aree recintate – ad eccezione di quanto espressamente incluso in garanzia con apposite condizioni.</w:t>
      </w:r>
    </w:p>
    <w:p w:rsidR="00740398" w:rsidRPr="00195104" w:rsidRDefault="00740398" w:rsidP="00740398">
      <w:pPr>
        <w:spacing w:after="120" w:line="240" w:lineRule="auto"/>
        <w:jc w:val="both"/>
        <w:rPr>
          <w:sz w:val="20"/>
          <w:szCs w:val="20"/>
          <w:lang w:val="it-IT"/>
        </w:rPr>
      </w:pPr>
      <w:r w:rsidRPr="00195104">
        <w:rPr>
          <w:sz w:val="20"/>
          <w:szCs w:val="20"/>
          <w:lang w:val="it-IT"/>
        </w:rPr>
        <w:t>Limitatamente agli uffici, durante le ore di apertura, la garanzia è valida anche se non sono operanti i mezzi di protezione e di chiusura dei locali, purché negli stessi vi sia la costante presenza di persone.</w:t>
      </w:r>
    </w:p>
    <w:p w:rsidR="00740398" w:rsidRPr="00202F9D" w:rsidRDefault="00740398" w:rsidP="00740398">
      <w:pPr>
        <w:spacing w:after="120" w:line="240" w:lineRule="auto"/>
        <w:jc w:val="both"/>
        <w:rPr>
          <w:sz w:val="20"/>
          <w:szCs w:val="20"/>
          <w:lang w:val="it-IT"/>
        </w:rPr>
      </w:pPr>
      <w:r w:rsidRPr="00202F9D">
        <w:rPr>
          <w:sz w:val="20"/>
          <w:szCs w:val="20"/>
          <w:lang w:val="it-IT"/>
        </w:rPr>
        <w:t>In caso di furto avvenuto in locali protetti da porte e/o finestre munite di chiusure, se l’autore del reato si è introdotto nei fabbricati e/o nei locali:</w:t>
      </w:r>
    </w:p>
    <w:p w:rsidR="00740398" w:rsidRPr="00202F9D" w:rsidRDefault="00740398" w:rsidP="00DC19BE">
      <w:pPr>
        <w:numPr>
          <w:ilvl w:val="0"/>
          <w:numId w:val="4"/>
        </w:numPr>
        <w:tabs>
          <w:tab w:val="clear" w:pos="340"/>
        </w:tabs>
        <w:spacing w:after="120" w:line="240" w:lineRule="auto"/>
        <w:jc w:val="both"/>
        <w:rPr>
          <w:sz w:val="20"/>
          <w:szCs w:val="20"/>
          <w:lang w:val="it-IT"/>
        </w:rPr>
      </w:pPr>
      <w:r w:rsidRPr="00202F9D">
        <w:rPr>
          <w:sz w:val="20"/>
          <w:szCs w:val="20"/>
          <w:lang w:val="it-IT"/>
        </w:rPr>
        <w:t>violandone le difese esterne mediante rottura, scasso, effrazione, uso di chiavi false, di grimaldelli o di arnesi e simili;</w:t>
      </w:r>
    </w:p>
    <w:p w:rsidR="00740398" w:rsidRPr="00202F9D" w:rsidRDefault="00740398" w:rsidP="00DC19BE">
      <w:pPr>
        <w:numPr>
          <w:ilvl w:val="0"/>
          <w:numId w:val="4"/>
        </w:numPr>
        <w:tabs>
          <w:tab w:val="clear" w:pos="340"/>
        </w:tabs>
        <w:spacing w:after="120" w:line="240" w:lineRule="auto"/>
        <w:jc w:val="both"/>
        <w:rPr>
          <w:sz w:val="20"/>
          <w:szCs w:val="20"/>
          <w:lang w:val="it-IT"/>
        </w:rPr>
      </w:pPr>
      <w:r w:rsidRPr="00202F9D">
        <w:rPr>
          <w:sz w:val="20"/>
          <w:szCs w:val="20"/>
          <w:lang w:val="it-IT"/>
        </w:rPr>
        <w:t>uso di chiavi vere purché sottratte fraudolentemente al detentore o da questi smarrite; in quest’ultimo caso la garanzia sarà operante a condizione che lo smarrimento sia stato denunciato alle Autorità competenti e la copertura sarà operante dal momento della denuncia alle Autorità competenti;</w:t>
      </w:r>
    </w:p>
    <w:p w:rsidR="00740398" w:rsidRPr="00202F9D" w:rsidRDefault="00740398" w:rsidP="00DC19BE">
      <w:pPr>
        <w:numPr>
          <w:ilvl w:val="0"/>
          <w:numId w:val="4"/>
        </w:numPr>
        <w:tabs>
          <w:tab w:val="clear" w:pos="340"/>
        </w:tabs>
        <w:spacing w:after="120" w:line="240" w:lineRule="auto"/>
        <w:jc w:val="both"/>
        <w:rPr>
          <w:sz w:val="20"/>
          <w:szCs w:val="20"/>
          <w:lang w:val="it-IT"/>
        </w:rPr>
      </w:pPr>
      <w:r w:rsidRPr="00202F9D">
        <w:rPr>
          <w:sz w:val="20"/>
          <w:szCs w:val="20"/>
          <w:lang w:val="it-IT"/>
        </w:rPr>
        <w:t>per via diversa da quella ordinaria che richieda superamento di ostacoli o di ripari mediante impiego di mezzi artificiosi o di particolare agilità personale;</w:t>
      </w:r>
    </w:p>
    <w:p w:rsidR="00740398" w:rsidRPr="00202F9D" w:rsidRDefault="00740398" w:rsidP="00DC19BE">
      <w:pPr>
        <w:numPr>
          <w:ilvl w:val="0"/>
          <w:numId w:val="4"/>
        </w:numPr>
        <w:tabs>
          <w:tab w:val="clear" w:pos="340"/>
        </w:tabs>
        <w:spacing w:after="120" w:line="240" w:lineRule="auto"/>
        <w:jc w:val="both"/>
        <w:rPr>
          <w:sz w:val="20"/>
          <w:szCs w:val="20"/>
          <w:lang w:val="it-IT"/>
        </w:rPr>
      </w:pPr>
      <w:r w:rsidRPr="00202F9D">
        <w:rPr>
          <w:sz w:val="20"/>
          <w:szCs w:val="20"/>
          <w:lang w:val="it-IT"/>
        </w:rPr>
        <w:t>in modo clandestino purché l’asportazione della refurtiva sia avvenuta poi a locali chiusi,</w:t>
      </w:r>
    </w:p>
    <w:p w:rsidR="00740398" w:rsidRDefault="00740398" w:rsidP="00740398">
      <w:pPr>
        <w:spacing w:after="120" w:line="240" w:lineRule="auto"/>
        <w:jc w:val="both"/>
        <w:rPr>
          <w:sz w:val="20"/>
          <w:szCs w:val="20"/>
          <w:lang w:val="it-IT"/>
        </w:rPr>
      </w:pPr>
      <w:r w:rsidRPr="00A769B1">
        <w:rPr>
          <w:sz w:val="20"/>
          <w:szCs w:val="20"/>
          <w:lang w:val="it-IT"/>
        </w:rPr>
        <w:t>sarà liquidato dalla Società un importo pari al 100% del danno indennizzabile.</w:t>
      </w:r>
    </w:p>
    <w:p w:rsidR="00740398" w:rsidRPr="008D5D39" w:rsidRDefault="00740398" w:rsidP="00740398">
      <w:pPr>
        <w:spacing w:after="120" w:line="240" w:lineRule="auto"/>
        <w:ind w:right="20"/>
        <w:jc w:val="both"/>
        <w:rPr>
          <w:rFonts w:cs="Tahoma"/>
          <w:noProof/>
          <w:sz w:val="20"/>
          <w:szCs w:val="20"/>
          <w:lang w:val="it-IT"/>
        </w:rPr>
      </w:pPr>
      <w:r w:rsidRPr="008D5D39">
        <w:rPr>
          <w:rFonts w:cs="Tahoma"/>
          <w:noProof/>
          <w:sz w:val="20"/>
          <w:szCs w:val="20"/>
          <w:lang w:val="it-IT"/>
        </w:rPr>
        <w:t>Nel caso di furto delle casse automatiche in proprietà, l’effrazione dei mezzi di chiusura delle stesse sarà parificata all’effrazione di mezzi di chiusura dei locali.</w:t>
      </w:r>
    </w:p>
    <w:p w:rsidR="00740398" w:rsidRPr="00202F9D" w:rsidRDefault="00740398" w:rsidP="00740398">
      <w:pPr>
        <w:spacing w:after="120" w:line="240" w:lineRule="auto"/>
        <w:jc w:val="both"/>
        <w:rPr>
          <w:sz w:val="20"/>
          <w:szCs w:val="20"/>
          <w:lang w:val="it-IT"/>
        </w:rPr>
      </w:pPr>
      <w:r w:rsidRPr="00A769B1">
        <w:rPr>
          <w:sz w:val="20"/>
          <w:szCs w:val="20"/>
          <w:lang w:val="it-IT"/>
        </w:rPr>
        <w:t xml:space="preserve">Qualora il furto avvenga senza tracce evidenti di scasso dei sistemi di protezione esterna e senza il </w:t>
      </w:r>
      <w:r w:rsidRPr="00863E9A">
        <w:rPr>
          <w:sz w:val="20"/>
          <w:szCs w:val="20"/>
          <w:lang w:val="it-IT"/>
        </w:rPr>
        <w:t xml:space="preserve">ricorso a vie di accesso che richiedano particolari doti di agilità personale o di specifiche attrezzature, sarà liquidato dalla Società un importo pari al </w:t>
      </w:r>
      <w:r w:rsidR="002A787A" w:rsidRPr="00863E9A">
        <w:rPr>
          <w:sz w:val="20"/>
          <w:szCs w:val="20"/>
          <w:lang w:val="it-IT"/>
        </w:rPr>
        <w:t>85</w:t>
      </w:r>
      <w:r w:rsidRPr="00863E9A">
        <w:rPr>
          <w:sz w:val="20"/>
          <w:szCs w:val="20"/>
          <w:lang w:val="it-IT"/>
        </w:rPr>
        <w:t>% del</w:t>
      </w:r>
      <w:r w:rsidRPr="00A769B1">
        <w:rPr>
          <w:sz w:val="20"/>
          <w:szCs w:val="20"/>
          <w:lang w:val="it-IT"/>
        </w:rPr>
        <w:t xml:space="preserve"> danno indennizzabile.</w:t>
      </w:r>
    </w:p>
    <w:p w:rsidR="00740398" w:rsidRPr="00202F9D" w:rsidRDefault="00740398" w:rsidP="00740398">
      <w:pPr>
        <w:spacing w:after="120" w:line="240" w:lineRule="auto"/>
        <w:jc w:val="both"/>
        <w:rPr>
          <w:sz w:val="20"/>
          <w:szCs w:val="20"/>
          <w:lang w:val="it-IT"/>
        </w:rPr>
      </w:pPr>
      <w:r w:rsidRPr="00202F9D">
        <w:rPr>
          <w:sz w:val="20"/>
          <w:szCs w:val="20"/>
          <w:lang w:val="it-IT"/>
        </w:rPr>
        <w:t>Se per tutte le cose assicurate o per parte di esse sono previste in polizza particolari difese interne, la Società è obbligata soltanto se l’autore del furto, dopo essersi introdotto nei locali, abbia violato tali difese mediante rottura, scasso, uso di chiavi vere o false, di grimaldelli o di arnesi e simili.</w:t>
      </w:r>
    </w:p>
    <w:p w:rsidR="00740398" w:rsidRPr="00202F9D" w:rsidRDefault="00740398" w:rsidP="00740398">
      <w:pPr>
        <w:pStyle w:val="Testonormale"/>
        <w:spacing w:after="120"/>
        <w:rPr>
          <w:rFonts w:asciiTheme="minorHAnsi" w:hAnsiTheme="minorHAnsi"/>
        </w:rPr>
      </w:pPr>
      <w:r w:rsidRPr="00202F9D">
        <w:rPr>
          <w:rFonts w:asciiTheme="minorHAnsi" w:hAnsiTheme="minorHAnsi"/>
        </w:rPr>
        <w:t>Limitatamente alle apparecchiature elettroniche ad impiego mobile, la garanzia furto e rapina si intende operante anche nella fase di trasporto sui veicoli, a condizione che:</w:t>
      </w:r>
    </w:p>
    <w:p w:rsidR="00740398" w:rsidRPr="00202F9D" w:rsidRDefault="00740398" w:rsidP="00DC19BE">
      <w:pPr>
        <w:pStyle w:val="Testonormale"/>
        <w:numPr>
          <w:ilvl w:val="0"/>
          <w:numId w:val="15"/>
        </w:numPr>
        <w:spacing w:after="120"/>
        <w:rPr>
          <w:rFonts w:asciiTheme="minorHAnsi" w:hAnsiTheme="minorHAnsi"/>
        </w:rPr>
      </w:pPr>
      <w:r w:rsidRPr="00202F9D">
        <w:rPr>
          <w:rFonts w:asciiTheme="minorHAnsi" w:hAnsiTheme="minorHAnsi"/>
        </w:rPr>
        <w:t>in caso di furto, il veicolo sia chiuso a chiave, con cristalli completamente alzati, sia provvisto di tetto rigido o con capote serrata;</w:t>
      </w:r>
    </w:p>
    <w:p w:rsidR="00740398" w:rsidRPr="00202F9D" w:rsidRDefault="00740398" w:rsidP="00DC19BE">
      <w:pPr>
        <w:pStyle w:val="Testonormale"/>
        <w:numPr>
          <w:ilvl w:val="0"/>
          <w:numId w:val="15"/>
        </w:numPr>
        <w:spacing w:after="120"/>
        <w:rPr>
          <w:rFonts w:asciiTheme="minorHAnsi" w:hAnsiTheme="minorHAnsi"/>
        </w:rPr>
      </w:pPr>
      <w:r w:rsidRPr="00202F9D">
        <w:rPr>
          <w:rFonts w:asciiTheme="minorHAnsi" w:hAnsiTheme="minorHAnsi"/>
        </w:rPr>
        <w:t>gli impianti e le apparecchiature vi siano conservate per il tempo strettamente necessario al trasporto e all’espletamento delle attività a cui sono destinate;</w:t>
      </w:r>
    </w:p>
    <w:p w:rsidR="00740398" w:rsidRPr="00202F9D" w:rsidRDefault="00740398" w:rsidP="00DC19BE">
      <w:pPr>
        <w:pStyle w:val="Testonormale"/>
        <w:numPr>
          <w:ilvl w:val="0"/>
          <w:numId w:val="15"/>
        </w:numPr>
        <w:spacing w:after="120"/>
        <w:rPr>
          <w:rFonts w:asciiTheme="minorHAnsi" w:hAnsiTheme="minorHAnsi"/>
        </w:rPr>
      </w:pPr>
      <w:r w:rsidRPr="00202F9D">
        <w:rPr>
          <w:rFonts w:asciiTheme="minorHAnsi" w:hAnsiTheme="minorHAnsi"/>
        </w:rPr>
        <w:t>gli impianti e le apparecchiature siano riposte in maniera che non siano visibili dall’esterno.</w:t>
      </w:r>
    </w:p>
    <w:p w:rsidR="00740398" w:rsidRDefault="00740398" w:rsidP="00740398">
      <w:pPr>
        <w:spacing w:after="120" w:line="240" w:lineRule="auto"/>
        <w:ind w:right="34"/>
        <w:jc w:val="both"/>
        <w:rPr>
          <w:sz w:val="20"/>
          <w:szCs w:val="20"/>
          <w:lang w:val="it-IT"/>
        </w:rPr>
      </w:pPr>
      <w:r w:rsidRPr="00202F9D">
        <w:rPr>
          <w:sz w:val="20"/>
          <w:szCs w:val="20"/>
          <w:lang w:val="it-IT"/>
        </w:rPr>
        <w:t>Durante lo spostamento a mezzo aereo, con linee aeree regolari, o ferroviari, le apparecchiature elettroniche ad impiego mobile si intendono garantite purché vengano trasportate come “bagaglio a mano”, qualora peso e dimensione lo consentano, pena il decadimento dal diritto all’indennizzo.</w:t>
      </w:r>
    </w:p>
    <w:p w:rsidR="00740398" w:rsidRPr="00195104" w:rsidRDefault="00740398" w:rsidP="00740398">
      <w:pPr>
        <w:spacing w:after="120" w:line="240" w:lineRule="auto"/>
        <w:jc w:val="both"/>
        <w:rPr>
          <w:sz w:val="20"/>
          <w:szCs w:val="20"/>
          <w:lang w:val="it-IT"/>
        </w:rPr>
      </w:pPr>
      <w:r w:rsidRPr="00195104">
        <w:rPr>
          <w:sz w:val="20"/>
          <w:szCs w:val="20"/>
          <w:lang w:val="it-IT"/>
        </w:rPr>
        <w:t>In caso di trasporto al seguito o su natanti e imbarcazioni, la garanzia furto è operante a condizione che, in qualsiasi momento, gli enti assicurati siano sotto il controllo del soggetto al quale sono stati affidati, oppure siano affidati alla protezione di luoghi chiusi a chiave o sorvegliati. Restano esclusi gli smarrimenti e le misteriose sparizioni.</w:t>
      </w:r>
    </w:p>
    <w:p w:rsidR="00740398" w:rsidRPr="00195104" w:rsidRDefault="00740398" w:rsidP="00740398">
      <w:pPr>
        <w:spacing w:after="120" w:line="240" w:lineRule="auto"/>
        <w:jc w:val="both"/>
        <w:rPr>
          <w:rFonts w:cs="Tahoma"/>
          <w:noProof/>
          <w:sz w:val="20"/>
          <w:szCs w:val="20"/>
          <w:lang w:val="it-IT"/>
        </w:rPr>
      </w:pPr>
      <w:r w:rsidRPr="00195104">
        <w:rPr>
          <w:rFonts w:cs="Tahoma"/>
          <w:noProof/>
          <w:sz w:val="20"/>
          <w:szCs w:val="20"/>
          <w:lang w:val="it-IT"/>
        </w:rPr>
        <w:lastRenderedPageBreak/>
        <w:t>Deve intendersi compreso il furto con destrezza avvenuto in occasione di incidente stradale nonché a seguito di malore, perdita di coscienza tali di obbligare l’intervento di unità di soccorso e/o l’ospedalizzazione dell’affidatario dell’ente assicurato.</w:t>
      </w:r>
    </w:p>
    <w:p w:rsidR="00740398" w:rsidRPr="00202F9D" w:rsidRDefault="00740398" w:rsidP="00740398">
      <w:pPr>
        <w:spacing w:after="120" w:line="240" w:lineRule="auto"/>
        <w:jc w:val="both"/>
        <w:rPr>
          <w:sz w:val="20"/>
          <w:szCs w:val="20"/>
          <w:lang w:val="it-IT"/>
        </w:rPr>
      </w:pPr>
      <w:r w:rsidRPr="008C1F91">
        <w:rPr>
          <w:sz w:val="20"/>
          <w:szCs w:val="20"/>
          <w:lang w:val="it-IT"/>
        </w:rPr>
        <w:t xml:space="preserve">Relativamente ai valori, il furto è coperto, salvo quanto previsto per il furto con destrezza, alla condizione, che si considera essenziale per l’efficacia del contratto, che gli stessi siano riposti chiusi a chiave in cassaforte con i limiti di indennizzo previsti </w:t>
      </w:r>
      <w:r w:rsidR="00DA7156" w:rsidRPr="008C1F91">
        <w:rPr>
          <w:sz w:val="20"/>
          <w:szCs w:val="20"/>
          <w:lang w:val="it-IT"/>
        </w:rPr>
        <w:t>nella partita “Valori in Cassaforte” dell’Allegato 1,</w:t>
      </w:r>
      <w:r w:rsidRPr="008C1F91">
        <w:rPr>
          <w:sz w:val="20"/>
          <w:szCs w:val="20"/>
          <w:lang w:val="it-IT"/>
        </w:rPr>
        <w:t xml:space="preserve"> nonché riposti in cassette, cassetti, mobili, armadi, </w:t>
      </w:r>
      <w:proofErr w:type="spellStart"/>
      <w:r w:rsidRPr="008C1F91">
        <w:rPr>
          <w:sz w:val="20"/>
          <w:szCs w:val="20"/>
          <w:lang w:val="it-IT"/>
        </w:rPr>
        <w:t>ecc</w:t>
      </w:r>
      <w:proofErr w:type="spellEnd"/>
      <w:r w:rsidRPr="008C1F91">
        <w:rPr>
          <w:sz w:val="20"/>
          <w:szCs w:val="20"/>
          <w:lang w:val="it-IT"/>
        </w:rPr>
        <w:t xml:space="preserve">… con i limiti di indennizzo previsti nella partita </w:t>
      </w:r>
      <w:r w:rsidR="00DA7156" w:rsidRPr="008C1F91">
        <w:rPr>
          <w:sz w:val="20"/>
          <w:szCs w:val="20"/>
          <w:lang w:val="it-IT"/>
        </w:rPr>
        <w:t xml:space="preserve">“Valori ovunque riposti” </w:t>
      </w:r>
      <w:r w:rsidRPr="008C1F91">
        <w:rPr>
          <w:sz w:val="20"/>
          <w:szCs w:val="20"/>
          <w:lang w:val="it-IT"/>
        </w:rPr>
        <w:t>dell’</w:t>
      </w:r>
      <w:r w:rsidR="00DA7156" w:rsidRPr="008C1F91">
        <w:rPr>
          <w:sz w:val="20"/>
          <w:szCs w:val="20"/>
          <w:lang w:val="it-IT"/>
        </w:rPr>
        <w:t>Allegato 1.</w:t>
      </w:r>
    </w:p>
    <w:p w:rsidR="00740398" w:rsidRPr="00202F9D" w:rsidRDefault="00740398" w:rsidP="00740398">
      <w:pPr>
        <w:spacing w:after="120" w:line="240" w:lineRule="auto"/>
        <w:jc w:val="both"/>
        <w:rPr>
          <w:sz w:val="20"/>
          <w:szCs w:val="20"/>
          <w:lang w:val="it-IT"/>
        </w:rPr>
      </w:pPr>
      <w:r w:rsidRPr="00202F9D">
        <w:rPr>
          <w:sz w:val="20"/>
          <w:szCs w:val="20"/>
          <w:lang w:val="it-IT"/>
        </w:rPr>
        <w:t>Si precisa che i termini serrature e/o chiavi comprendono anche dispositivi di chiusura ed apertura azionati elettronicamente ed i relativi strumenti di comando.</w:t>
      </w:r>
    </w:p>
    <w:p w:rsidR="00740398" w:rsidRPr="00202F9D" w:rsidRDefault="00740398" w:rsidP="00740398">
      <w:pPr>
        <w:spacing w:after="120" w:line="240" w:lineRule="auto"/>
        <w:jc w:val="both"/>
        <w:rPr>
          <w:sz w:val="20"/>
          <w:szCs w:val="20"/>
          <w:lang w:val="it-IT"/>
        </w:rPr>
      </w:pPr>
      <w:r w:rsidRPr="00202F9D">
        <w:rPr>
          <w:sz w:val="20"/>
          <w:szCs w:val="20"/>
          <w:lang w:val="it-IT"/>
        </w:rPr>
        <w:t>L’assicurazione include i guasti arrecati alle cose assicurate (si precisa che si intendono assicurati anche i fissi e gli infissi), per commettere il furto o per tentare di commetterlo.</w:t>
      </w:r>
    </w:p>
    <w:p w:rsidR="00740398" w:rsidRPr="00202F9D" w:rsidRDefault="00740398" w:rsidP="00740398">
      <w:pPr>
        <w:spacing w:after="120" w:line="240" w:lineRule="auto"/>
        <w:jc w:val="both"/>
        <w:rPr>
          <w:sz w:val="20"/>
          <w:szCs w:val="20"/>
          <w:lang w:val="it-IT"/>
        </w:rPr>
      </w:pPr>
      <w:r w:rsidRPr="008C1F91">
        <w:rPr>
          <w:sz w:val="20"/>
          <w:szCs w:val="20"/>
          <w:lang w:val="it-IT"/>
        </w:rPr>
        <w:t>L’assicurazione è estesa anche al furto con destrezza nell’interno dei locali con i limiti di indennizzo previsti nell’</w:t>
      </w:r>
      <w:r w:rsidR="000B61D8" w:rsidRPr="008C1F91">
        <w:rPr>
          <w:sz w:val="20"/>
          <w:szCs w:val="20"/>
          <w:lang w:val="it-IT"/>
        </w:rPr>
        <w:t xml:space="preserve">Allegato 1 </w:t>
      </w:r>
      <w:r w:rsidRPr="008C1F91">
        <w:rPr>
          <w:sz w:val="20"/>
          <w:szCs w:val="20"/>
          <w:lang w:val="it-IT"/>
        </w:rPr>
        <w:t>sotto la voce “Valori ovunque riposti”.</w:t>
      </w:r>
      <w:r w:rsidRPr="00202F9D">
        <w:rPr>
          <w:sz w:val="20"/>
          <w:szCs w:val="20"/>
          <w:lang w:val="it-IT"/>
        </w:rPr>
        <w:t xml:space="preserve"> </w:t>
      </w:r>
    </w:p>
    <w:p w:rsidR="00740398" w:rsidRPr="00202F9D" w:rsidRDefault="00740398" w:rsidP="00740398">
      <w:pPr>
        <w:spacing w:after="120" w:line="240" w:lineRule="auto"/>
        <w:jc w:val="both"/>
        <w:rPr>
          <w:sz w:val="20"/>
          <w:szCs w:val="20"/>
          <w:lang w:val="it-IT"/>
        </w:rPr>
      </w:pPr>
      <w:r w:rsidRPr="008C1F91">
        <w:rPr>
          <w:sz w:val="20"/>
          <w:szCs w:val="20"/>
          <w:lang w:val="it-IT"/>
        </w:rPr>
        <w:t>L’assicurazione è operante anche nel caso che l’autore del furto sia un dipendente dell’assicurato a condizione che non ricorrano le seguenti circostanze:</w:t>
      </w:r>
    </w:p>
    <w:p w:rsidR="00740398" w:rsidRPr="00202F9D" w:rsidRDefault="00740398" w:rsidP="00DC19BE">
      <w:pPr>
        <w:numPr>
          <w:ilvl w:val="0"/>
          <w:numId w:val="17"/>
        </w:numPr>
        <w:spacing w:after="120" w:line="240" w:lineRule="auto"/>
        <w:jc w:val="both"/>
        <w:rPr>
          <w:sz w:val="20"/>
          <w:szCs w:val="20"/>
          <w:lang w:val="it-IT"/>
        </w:rPr>
      </w:pPr>
      <w:r w:rsidRPr="00202F9D">
        <w:rPr>
          <w:sz w:val="20"/>
          <w:szCs w:val="20"/>
          <w:lang w:val="it-IT"/>
        </w:rPr>
        <w:t>che l’autore del furto sia incaricato della custodia delle chiavi dei locali o di quelle dei particolari mezzi di difesa interni;</w:t>
      </w:r>
    </w:p>
    <w:p w:rsidR="00740398" w:rsidRPr="00202F9D" w:rsidRDefault="00740398" w:rsidP="00DC19BE">
      <w:pPr>
        <w:numPr>
          <w:ilvl w:val="0"/>
          <w:numId w:val="17"/>
        </w:numPr>
        <w:spacing w:after="120" w:line="240" w:lineRule="auto"/>
        <w:jc w:val="both"/>
        <w:rPr>
          <w:sz w:val="20"/>
          <w:szCs w:val="20"/>
          <w:lang w:val="it-IT"/>
        </w:rPr>
      </w:pPr>
      <w:r w:rsidRPr="00202F9D">
        <w:rPr>
          <w:sz w:val="20"/>
          <w:szCs w:val="20"/>
          <w:lang w:val="it-IT"/>
        </w:rPr>
        <w:t>che il furto sia commesso durante l’orario nel quale il dipendente adempie le sue mansioni all’interno dei locali stessi.</w:t>
      </w:r>
    </w:p>
    <w:p w:rsidR="00740398" w:rsidRPr="00202F9D" w:rsidRDefault="00740398" w:rsidP="00740398">
      <w:pPr>
        <w:spacing w:after="120" w:line="240" w:lineRule="auto"/>
        <w:jc w:val="both"/>
        <w:rPr>
          <w:sz w:val="20"/>
          <w:szCs w:val="20"/>
          <w:lang w:val="it-IT"/>
        </w:rPr>
      </w:pPr>
      <w:r w:rsidRPr="00202F9D">
        <w:rPr>
          <w:sz w:val="20"/>
          <w:szCs w:val="20"/>
          <w:lang w:val="it-IT"/>
        </w:rPr>
        <w:t>La garanzia rapina è prestata anche se i valori assicurati si trovano fuori dai mezzi di custodia.</w:t>
      </w:r>
    </w:p>
    <w:p w:rsidR="00740398" w:rsidRPr="00202F9D" w:rsidRDefault="00740398" w:rsidP="00740398">
      <w:pPr>
        <w:spacing w:after="120" w:line="240" w:lineRule="auto"/>
        <w:jc w:val="both"/>
        <w:rPr>
          <w:sz w:val="20"/>
          <w:szCs w:val="20"/>
          <w:lang w:val="it-IT"/>
        </w:rPr>
      </w:pPr>
      <w:r w:rsidRPr="00202F9D">
        <w:rPr>
          <w:sz w:val="20"/>
          <w:szCs w:val="20"/>
          <w:lang w:val="it-IT"/>
        </w:rPr>
        <w:t>Si precisa che:</w:t>
      </w:r>
    </w:p>
    <w:p w:rsidR="00740398" w:rsidRPr="00202F9D" w:rsidRDefault="00740398" w:rsidP="00DC19BE">
      <w:pPr>
        <w:numPr>
          <w:ilvl w:val="0"/>
          <w:numId w:val="17"/>
        </w:numPr>
        <w:spacing w:after="120" w:line="240" w:lineRule="auto"/>
        <w:jc w:val="both"/>
        <w:rPr>
          <w:sz w:val="20"/>
          <w:szCs w:val="20"/>
          <w:lang w:val="it-IT"/>
        </w:rPr>
      </w:pPr>
      <w:r w:rsidRPr="00202F9D">
        <w:rPr>
          <w:sz w:val="20"/>
          <w:szCs w:val="20"/>
          <w:lang w:val="it-IT"/>
        </w:rPr>
        <w:t>ai fini della presente clausola, le garanzie resteranno comunque operative anche se i beni assicurati si trovassero al di fuori dei mezzi di custodia eventualmente previsti in polizza;</w:t>
      </w:r>
    </w:p>
    <w:p w:rsidR="00740398" w:rsidRPr="00202F9D" w:rsidRDefault="00740398" w:rsidP="00DC19BE">
      <w:pPr>
        <w:numPr>
          <w:ilvl w:val="0"/>
          <w:numId w:val="17"/>
        </w:numPr>
        <w:spacing w:after="120" w:line="240" w:lineRule="auto"/>
        <w:jc w:val="both"/>
        <w:rPr>
          <w:sz w:val="20"/>
          <w:szCs w:val="20"/>
          <w:lang w:val="it-IT"/>
        </w:rPr>
      </w:pPr>
      <w:r w:rsidRPr="00202F9D">
        <w:rPr>
          <w:sz w:val="20"/>
          <w:szCs w:val="20"/>
          <w:lang w:val="it-IT"/>
        </w:rPr>
        <w:t>agli effetti della presente polizza, con il termine rapina si comprende anche l’estorsione, cioè il caso in cui l’Assicurato e/o suoi dipendenti vengano costretti a consegnare le cose assicurate mediante minaccia o violenza, diretta sia verso l’Assicurato stesso e/o suoi dipendenti, sia verso altre persone.</w:t>
      </w:r>
    </w:p>
    <w:p w:rsidR="00740398" w:rsidRPr="00202F9D" w:rsidRDefault="00740398" w:rsidP="00740398">
      <w:pPr>
        <w:spacing w:after="120" w:line="240" w:lineRule="auto"/>
        <w:jc w:val="both"/>
        <w:rPr>
          <w:sz w:val="20"/>
          <w:szCs w:val="20"/>
          <w:lang w:val="it-IT"/>
        </w:rPr>
      </w:pPr>
      <w:r w:rsidRPr="00202F9D">
        <w:rPr>
          <w:sz w:val="20"/>
          <w:szCs w:val="20"/>
          <w:lang w:val="it-IT"/>
        </w:rPr>
        <w:t>Si precisa che l’assicurazione comprende la rapina quand’anche le persone sulle quali viene fatta violenza o minaccia vengano prelevate dall’esterno e siano costrette a recarsi nei locali stessi.</w:t>
      </w:r>
    </w:p>
    <w:p w:rsidR="00740398" w:rsidRPr="00355B57" w:rsidRDefault="00740398" w:rsidP="00740398">
      <w:pPr>
        <w:spacing w:after="0" w:line="240" w:lineRule="auto"/>
        <w:jc w:val="both"/>
        <w:rPr>
          <w:b/>
          <w:i/>
          <w:sz w:val="20"/>
          <w:szCs w:val="20"/>
          <w:lang w:val="it-IT"/>
        </w:rPr>
      </w:pPr>
      <w:bookmarkStart w:id="110" w:name="_Toc482254944"/>
      <w:bookmarkStart w:id="111" w:name="_Toc482622230"/>
      <w:bookmarkStart w:id="112" w:name="_Toc485541095"/>
      <w:bookmarkStart w:id="113" w:name="_Toc438550484"/>
      <w:r w:rsidRPr="002A787A">
        <w:rPr>
          <w:b/>
          <w:i/>
          <w:sz w:val="20"/>
          <w:szCs w:val="20"/>
          <w:lang w:val="it-IT"/>
        </w:rPr>
        <w:t>Portavalori</w:t>
      </w:r>
      <w:bookmarkEnd w:id="110"/>
      <w:bookmarkEnd w:id="111"/>
      <w:bookmarkEnd w:id="112"/>
      <w:bookmarkEnd w:id="113"/>
    </w:p>
    <w:p w:rsidR="00740398" w:rsidRPr="00202F9D" w:rsidRDefault="00740398" w:rsidP="00740398">
      <w:pPr>
        <w:spacing w:after="120" w:line="240" w:lineRule="auto"/>
        <w:jc w:val="both"/>
        <w:rPr>
          <w:sz w:val="20"/>
          <w:szCs w:val="20"/>
          <w:lang w:val="it-IT"/>
        </w:rPr>
      </w:pPr>
      <w:r w:rsidRPr="00202F9D">
        <w:rPr>
          <w:sz w:val="20"/>
          <w:szCs w:val="20"/>
          <w:lang w:val="it-IT"/>
        </w:rPr>
        <w:t>Si intendono coperti i danni derivanti da sottrazione di denaro e/o valori a seguito di:</w:t>
      </w:r>
    </w:p>
    <w:p w:rsidR="00740398" w:rsidRPr="00202F9D" w:rsidRDefault="00740398" w:rsidP="00DC19BE">
      <w:pPr>
        <w:numPr>
          <w:ilvl w:val="0"/>
          <w:numId w:val="3"/>
        </w:numPr>
        <w:tabs>
          <w:tab w:val="clear" w:pos="340"/>
        </w:tabs>
        <w:spacing w:after="120" w:line="240" w:lineRule="auto"/>
        <w:jc w:val="both"/>
        <w:rPr>
          <w:sz w:val="20"/>
          <w:szCs w:val="20"/>
          <w:lang w:val="it-IT"/>
        </w:rPr>
      </w:pPr>
      <w:r w:rsidRPr="00202F9D">
        <w:rPr>
          <w:sz w:val="20"/>
          <w:szCs w:val="20"/>
          <w:lang w:val="it-IT"/>
        </w:rPr>
        <w:t>furto avvenuto in occasione di improvviso malore della persona incaricata del trasporto dei valori;</w:t>
      </w:r>
    </w:p>
    <w:p w:rsidR="00740398" w:rsidRPr="00202F9D" w:rsidRDefault="00740398" w:rsidP="00DC19BE">
      <w:pPr>
        <w:numPr>
          <w:ilvl w:val="0"/>
          <w:numId w:val="3"/>
        </w:numPr>
        <w:tabs>
          <w:tab w:val="clear" w:pos="340"/>
        </w:tabs>
        <w:spacing w:after="120" w:line="240" w:lineRule="auto"/>
        <w:jc w:val="both"/>
        <w:rPr>
          <w:sz w:val="20"/>
          <w:szCs w:val="20"/>
          <w:lang w:val="it-IT"/>
        </w:rPr>
      </w:pPr>
      <w:r w:rsidRPr="00202F9D">
        <w:rPr>
          <w:sz w:val="20"/>
          <w:szCs w:val="20"/>
          <w:lang w:val="it-IT"/>
        </w:rPr>
        <w:t>furto con destrezza, limitatamente ai casi in cui la persona incaricata del trasporto ha indosso o a portata di mano i valori stessi;</w:t>
      </w:r>
    </w:p>
    <w:p w:rsidR="00740398" w:rsidRPr="00202F9D" w:rsidRDefault="00740398" w:rsidP="00DC19BE">
      <w:pPr>
        <w:numPr>
          <w:ilvl w:val="0"/>
          <w:numId w:val="3"/>
        </w:numPr>
        <w:tabs>
          <w:tab w:val="clear" w:pos="340"/>
        </w:tabs>
        <w:spacing w:after="120" w:line="240" w:lineRule="auto"/>
        <w:jc w:val="both"/>
        <w:rPr>
          <w:sz w:val="20"/>
          <w:szCs w:val="20"/>
          <w:lang w:val="it-IT"/>
        </w:rPr>
      </w:pPr>
      <w:r w:rsidRPr="00202F9D">
        <w:rPr>
          <w:sz w:val="20"/>
          <w:szCs w:val="20"/>
          <w:lang w:val="it-IT"/>
        </w:rPr>
        <w:t>rapina</w:t>
      </w:r>
    </w:p>
    <w:p w:rsidR="00740398" w:rsidRPr="00202F9D" w:rsidRDefault="00740398" w:rsidP="00740398">
      <w:pPr>
        <w:spacing w:after="120" w:line="240" w:lineRule="auto"/>
        <w:jc w:val="both"/>
        <w:rPr>
          <w:sz w:val="20"/>
          <w:szCs w:val="20"/>
          <w:lang w:val="it-IT"/>
        </w:rPr>
      </w:pPr>
      <w:r w:rsidRPr="00202F9D">
        <w:rPr>
          <w:sz w:val="20"/>
          <w:szCs w:val="20"/>
          <w:lang w:val="it-IT"/>
        </w:rPr>
        <w:t>commessi ai danni di un incaricato del Contraente mentre detiene i valori stessi durante il loro trasporto ad altri uffici, banche, fornitori, clienti e viceversa.</w:t>
      </w:r>
    </w:p>
    <w:p w:rsidR="00740398" w:rsidRPr="00202F9D" w:rsidRDefault="00740398" w:rsidP="00740398">
      <w:pPr>
        <w:spacing w:after="120" w:line="240" w:lineRule="auto"/>
        <w:jc w:val="both"/>
        <w:rPr>
          <w:sz w:val="20"/>
          <w:szCs w:val="20"/>
          <w:lang w:val="it-IT"/>
        </w:rPr>
      </w:pPr>
      <w:r w:rsidRPr="00202F9D">
        <w:rPr>
          <w:sz w:val="20"/>
          <w:szCs w:val="20"/>
          <w:lang w:val="it-IT"/>
        </w:rPr>
        <w:t>Il portavalori può essere un dipendente o altra persona incaricata dall’assicurato per questo servizio (di età non inferiore ai 18 anni e non superiore ai 70). I trasporti di valore eccedente €. 50.000,00, se non affidati ad istituti specializzati, devono essere effettuati dal portavalori incaricato accompagnato almeno da un dipendente e con qualsiasi mezzo di locomozione e/o a piedi. La garanzia è operante anche quando i beni sono affidati a istituti specializzati nel trasporto di valori. In tal caso la presente garanzia copre la parte di danno (nel limite delle cifra assicurata) che eventualmente eccede l’importo recuperato o ricevuto dal Contraente in conseguenza del contratto con l’istituto di trasporti e/o l’assicurazione stipulata dall’istituto a beneficio degli utenti del servizio, e/o di qualsiasi altra assicurazione in vigore in qualunque forma a tutela dei valori sottratti.</w:t>
      </w:r>
    </w:p>
    <w:p w:rsidR="00740398" w:rsidRPr="00202F9D" w:rsidRDefault="00740398" w:rsidP="00740398">
      <w:pPr>
        <w:spacing w:after="120" w:line="240" w:lineRule="auto"/>
        <w:jc w:val="both"/>
        <w:rPr>
          <w:sz w:val="20"/>
          <w:szCs w:val="20"/>
          <w:lang w:val="it-IT"/>
        </w:rPr>
      </w:pPr>
      <w:r w:rsidRPr="00202F9D">
        <w:rPr>
          <w:sz w:val="20"/>
          <w:szCs w:val="20"/>
          <w:lang w:val="it-IT"/>
        </w:rPr>
        <w:t>La copertura si intende operante anche per il servizio svolto internamente ai locali del Contraente.</w:t>
      </w:r>
    </w:p>
    <w:p w:rsidR="00740398" w:rsidRPr="000F62C2" w:rsidRDefault="00740398" w:rsidP="00740398">
      <w:pPr>
        <w:spacing w:after="120" w:line="240" w:lineRule="auto"/>
        <w:jc w:val="both"/>
        <w:rPr>
          <w:sz w:val="20"/>
          <w:szCs w:val="20"/>
          <w:lang w:val="it-IT"/>
        </w:rPr>
      </w:pPr>
      <w:r w:rsidRPr="000F62C2">
        <w:rPr>
          <w:sz w:val="20"/>
          <w:szCs w:val="20"/>
          <w:lang w:val="it-IT"/>
        </w:rPr>
        <w:lastRenderedPageBreak/>
        <w:t>La garanzia è prestata nell’ambito della Repubblica Italiana, della Repubblica di San Marino, dello Stato Città del Vaticano.</w:t>
      </w:r>
    </w:p>
    <w:p w:rsidR="00740398" w:rsidRPr="00BA57AD" w:rsidRDefault="00740398" w:rsidP="00740398">
      <w:pPr>
        <w:spacing w:after="0" w:line="240" w:lineRule="auto"/>
        <w:jc w:val="both"/>
        <w:rPr>
          <w:b/>
          <w:i/>
          <w:sz w:val="20"/>
          <w:szCs w:val="20"/>
          <w:lang w:val="it-IT"/>
        </w:rPr>
      </w:pPr>
      <w:r w:rsidRPr="00BA57AD">
        <w:rPr>
          <w:b/>
          <w:i/>
          <w:sz w:val="20"/>
          <w:szCs w:val="20"/>
          <w:lang w:val="it-IT"/>
        </w:rPr>
        <w:t>Assegni in bianco</w:t>
      </w:r>
      <w:bookmarkEnd w:id="109"/>
    </w:p>
    <w:p w:rsidR="00740398" w:rsidRPr="00E14C67" w:rsidRDefault="00740398" w:rsidP="00740398">
      <w:pPr>
        <w:pStyle w:val="Corpotesto"/>
        <w:spacing w:line="240" w:lineRule="auto"/>
        <w:jc w:val="both"/>
        <w:rPr>
          <w:rFonts w:cs="Arial"/>
          <w:sz w:val="20"/>
          <w:szCs w:val="20"/>
          <w:lang w:val="it-IT"/>
        </w:rPr>
      </w:pPr>
      <w:r w:rsidRPr="00E14C67">
        <w:rPr>
          <w:rFonts w:cs="Arial"/>
          <w:sz w:val="20"/>
          <w:szCs w:val="20"/>
          <w:lang w:val="it-IT"/>
        </w:rPr>
        <w:t>Il danno derivante da furto e/o rapina di assegni in bianco è indennizzabile soltanto quando gli assegni rubati siano incassati presso qualsiasi Istituto di Credito nello Stato Italiano e/o nel resto del mondo; il relativo indennizzo è limitato, per ciascun assegno, alla somma pagata, fermo restando che l'importo indennizzabile non potrà comunque superare il valore massimo di emissione consentito dal taglio dell'assegno stesso. A tal fine l'Assicurato si obbliga a tenere una registrazione completa, regolare ed aggiornata, dei vari assegni in bianco (distinti per ogni taglio se trattasi di assegni circolari).</w:t>
      </w:r>
    </w:p>
    <w:p w:rsidR="00740398" w:rsidRPr="00E14C67" w:rsidRDefault="00740398" w:rsidP="00740398">
      <w:pPr>
        <w:pStyle w:val="Corpotesto"/>
        <w:spacing w:line="240" w:lineRule="auto"/>
        <w:jc w:val="both"/>
        <w:rPr>
          <w:rFonts w:cs="Arial"/>
          <w:sz w:val="20"/>
          <w:szCs w:val="20"/>
          <w:lang w:val="it-IT"/>
        </w:rPr>
      </w:pPr>
      <w:r w:rsidRPr="00E14C67">
        <w:rPr>
          <w:rFonts w:cs="Arial"/>
          <w:sz w:val="20"/>
          <w:szCs w:val="20"/>
          <w:lang w:val="it-IT"/>
        </w:rPr>
        <w:t>In caso di furto e/o rapina, l'Assicurato deve provvedere, appena a conoscenza del furto e/o rapina stessi, al fermo immediato degli assegni rubati ed all'espletamento della procedura di ammortamento in quanto sia ammessa, inteso che le relative spese saranno rimborsate dalla Società a termini delle Condizioni Generali di Assicurazione.</w:t>
      </w:r>
    </w:p>
    <w:p w:rsidR="00740398" w:rsidRPr="00E14C67" w:rsidRDefault="00740398" w:rsidP="00740398">
      <w:pPr>
        <w:pStyle w:val="Corpotesto"/>
        <w:spacing w:line="240" w:lineRule="auto"/>
        <w:jc w:val="both"/>
        <w:rPr>
          <w:rFonts w:cs="Arial"/>
          <w:sz w:val="20"/>
          <w:szCs w:val="20"/>
          <w:lang w:val="it-IT"/>
        </w:rPr>
      </w:pPr>
      <w:r w:rsidRPr="00E14C67">
        <w:rPr>
          <w:rFonts w:cs="Arial"/>
          <w:sz w:val="20"/>
          <w:szCs w:val="20"/>
          <w:lang w:val="it-IT"/>
        </w:rPr>
        <w:t>Nessun indennizzo spetterà all'Assicurato qualora l'incasso degli assegni rubati venga effettuato dopo che sia espletata e perfezionata la procedura di ammortamento oppure dopo 12 mesi dalla data dall'avvenuto sinistro, nel caso che il ricorso per la procedura di ammortamento risulti improponibile.</w:t>
      </w:r>
    </w:p>
    <w:p w:rsidR="00740398" w:rsidRPr="00BA57AD" w:rsidRDefault="00740398" w:rsidP="00740398">
      <w:pPr>
        <w:spacing w:after="0" w:line="240" w:lineRule="auto"/>
        <w:jc w:val="both"/>
        <w:rPr>
          <w:b/>
          <w:i/>
          <w:sz w:val="20"/>
          <w:szCs w:val="20"/>
          <w:lang w:val="it-IT"/>
        </w:rPr>
      </w:pPr>
      <w:bookmarkStart w:id="114" w:name="_Toc393097723"/>
      <w:r w:rsidRPr="00BA57AD">
        <w:rPr>
          <w:b/>
          <w:i/>
          <w:sz w:val="20"/>
          <w:szCs w:val="20"/>
          <w:lang w:val="it-IT"/>
        </w:rPr>
        <w:t>Guasti ladri</w:t>
      </w:r>
      <w:bookmarkEnd w:id="114"/>
    </w:p>
    <w:p w:rsidR="00740398" w:rsidRPr="00E14C67" w:rsidRDefault="00740398" w:rsidP="00740398">
      <w:pPr>
        <w:pStyle w:val="Corpotesto"/>
        <w:spacing w:line="240" w:lineRule="auto"/>
        <w:jc w:val="both"/>
        <w:rPr>
          <w:rFonts w:cs="Arial"/>
          <w:sz w:val="20"/>
          <w:szCs w:val="20"/>
          <w:lang w:val="it-IT"/>
        </w:rPr>
      </w:pPr>
      <w:r w:rsidRPr="00E14C67">
        <w:rPr>
          <w:rFonts w:cs="Arial"/>
          <w:sz w:val="20"/>
          <w:szCs w:val="20"/>
          <w:lang w:val="it-IT"/>
        </w:rPr>
        <w:t>La Società risponde dei guasti cagionati dai ladri alle parti di fabbricato costituenti i locali che contengono le cose assicurate ed agli infissi posti a riparo e protezione degli accessi ed aperture dei locali stessi, ivi comprese camere di sicurezza, e corazzate (esclusi i contenuti) e le rispettive porte, in occasione di furto o rapina consumati o tentati.</w:t>
      </w:r>
    </w:p>
    <w:p w:rsidR="00740398" w:rsidRPr="00BA57AD" w:rsidRDefault="00740398" w:rsidP="00740398">
      <w:pPr>
        <w:spacing w:after="0" w:line="240" w:lineRule="auto"/>
        <w:jc w:val="both"/>
        <w:rPr>
          <w:b/>
          <w:i/>
          <w:sz w:val="20"/>
          <w:szCs w:val="20"/>
          <w:lang w:val="it-IT"/>
        </w:rPr>
      </w:pPr>
      <w:bookmarkStart w:id="115" w:name="_Toc393097724"/>
      <w:r w:rsidRPr="00BA57AD">
        <w:rPr>
          <w:b/>
          <w:i/>
          <w:sz w:val="20"/>
          <w:szCs w:val="20"/>
          <w:lang w:val="it-IT"/>
        </w:rPr>
        <w:t>Determinazione dell’ammontare del danno</w:t>
      </w:r>
      <w:bookmarkEnd w:id="115"/>
    </w:p>
    <w:p w:rsidR="00DA6585" w:rsidRDefault="0024106B" w:rsidP="007A384A">
      <w:pPr>
        <w:spacing w:after="120" w:line="240" w:lineRule="auto"/>
        <w:jc w:val="both"/>
        <w:rPr>
          <w:sz w:val="20"/>
          <w:szCs w:val="20"/>
          <w:lang w:val="it-IT"/>
        </w:rPr>
      </w:pPr>
      <w:r w:rsidRPr="007A384A">
        <w:rPr>
          <w:rFonts w:ascii="Calibri" w:hAnsi="Calibri"/>
          <w:sz w:val="20"/>
          <w:szCs w:val="20"/>
          <w:lang w:val="it-IT"/>
        </w:rPr>
        <w:t xml:space="preserve">L'assicurazione è prestata a primo rischio assoluto e </w:t>
      </w:r>
      <w:r w:rsidRPr="007A384A">
        <w:rPr>
          <w:rFonts w:cs="Arial"/>
          <w:sz w:val="20"/>
          <w:szCs w:val="20"/>
          <w:lang w:val="it-IT"/>
        </w:rPr>
        <w:t xml:space="preserve">In nessun caso la Società pagherà, per uno o più sinistri verificatisi nel corso del periodo di assicurazione, importo superiore a </w:t>
      </w:r>
      <w:r w:rsidR="007A384A" w:rsidRPr="007A384A">
        <w:rPr>
          <w:rFonts w:cs="Arial"/>
          <w:sz w:val="20"/>
          <w:szCs w:val="20"/>
          <w:lang w:val="it-IT"/>
        </w:rPr>
        <w:t xml:space="preserve">quello indicato nell’Allegato 1; </w:t>
      </w:r>
      <w:r w:rsidR="00740398" w:rsidRPr="007A384A">
        <w:rPr>
          <w:sz w:val="20"/>
          <w:szCs w:val="20"/>
          <w:lang w:val="it-IT"/>
        </w:rPr>
        <w:t>la valutazione del danno verrà effettuata senza applicare la regola proporzi</w:t>
      </w:r>
      <w:r w:rsidR="007A384A">
        <w:rPr>
          <w:sz w:val="20"/>
          <w:szCs w:val="20"/>
          <w:lang w:val="it-IT"/>
        </w:rPr>
        <w:t>onale di cui all’art. 1907 c.c.</w:t>
      </w:r>
    </w:p>
    <w:p w:rsidR="007A384A" w:rsidRPr="007A384A" w:rsidRDefault="007A384A" w:rsidP="007A384A">
      <w:pPr>
        <w:spacing w:after="120" w:line="240" w:lineRule="auto"/>
        <w:jc w:val="both"/>
        <w:rPr>
          <w:sz w:val="20"/>
          <w:szCs w:val="20"/>
          <w:lang w:val="it-IT"/>
        </w:rPr>
      </w:pPr>
      <w:r w:rsidRPr="00E14C67">
        <w:rPr>
          <w:sz w:val="20"/>
          <w:szCs w:val="20"/>
          <w:lang w:val="it-IT"/>
        </w:rPr>
        <w:t>Resta, inoltre, convenuto tra le parti che in caso di sinistro:</w:t>
      </w:r>
    </w:p>
    <w:p w:rsidR="00DA6585" w:rsidRDefault="00740398" w:rsidP="00DC19BE">
      <w:pPr>
        <w:pStyle w:val="Paragrafoelenco"/>
        <w:numPr>
          <w:ilvl w:val="0"/>
          <w:numId w:val="15"/>
        </w:numPr>
        <w:spacing w:after="120" w:line="240" w:lineRule="auto"/>
        <w:jc w:val="both"/>
        <w:rPr>
          <w:sz w:val="20"/>
          <w:szCs w:val="20"/>
          <w:lang w:val="it-IT"/>
        </w:rPr>
      </w:pPr>
      <w:r w:rsidRPr="00DA6585">
        <w:rPr>
          <w:sz w:val="20"/>
          <w:szCs w:val="20"/>
          <w:lang w:val="it-IT"/>
        </w:rPr>
        <w:t>la somma assicurata per ciascuna partita si intende automaticamente reintegrata della somma che verrà liquidata, fermo restando l’impegno dell’assicurato di pagare il premio relativo a detto reintegro dal momento del sinistro entro 30 giorni dal ricevimento del relativo documento contrattuale emesso dalla Società, salvo il caso di limiti di indennizzo per i quali fosse espressamente previst</w:t>
      </w:r>
      <w:r w:rsidR="00DA6585">
        <w:rPr>
          <w:sz w:val="20"/>
          <w:szCs w:val="20"/>
          <w:lang w:val="it-IT"/>
        </w:rPr>
        <w:t>o un massimo indennizzo “annuo”</w:t>
      </w:r>
    </w:p>
    <w:p w:rsidR="00740398" w:rsidRDefault="00740398" w:rsidP="00DC19BE">
      <w:pPr>
        <w:pStyle w:val="Paragrafoelenco"/>
        <w:numPr>
          <w:ilvl w:val="0"/>
          <w:numId w:val="15"/>
        </w:numPr>
        <w:spacing w:after="120" w:line="240" w:lineRule="auto"/>
        <w:jc w:val="both"/>
        <w:rPr>
          <w:sz w:val="20"/>
          <w:szCs w:val="20"/>
          <w:lang w:val="it-IT"/>
        </w:rPr>
      </w:pPr>
      <w:r w:rsidRPr="00DA6585">
        <w:rPr>
          <w:sz w:val="20"/>
          <w:szCs w:val="20"/>
          <w:lang w:val="it-IT"/>
        </w:rPr>
        <w:t>in caso di ritrovamento delle refurtiva, la Società indennizzerà i danneggiamenti e le distruzioni cagionati ai valori assicurati, nonché i compensi dovuti a terzi per legge.</w:t>
      </w:r>
    </w:p>
    <w:p w:rsidR="0024106B" w:rsidRPr="0024106B" w:rsidRDefault="0024106B" w:rsidP="0024106B">
      <w:pPr>
        <w:spacing w:after="120" w:line="240" w:lineRule="auto"/>
        <w:jc w:val="both"/>
        <w:rPr>
          <w:sz w:val="20"/>
          <w:szCs w:val="20"/>
          <w:lang w:val="it-IT"/>
        </w:rPr>
      </w:pPr>
    </w:p>
    <w:p w:rsidR="0094612E" w:rsidRPr="00863E9A" w:rsidRDefault="009F3C85" w:rsidP="00DC19BE">
      <w:pPr>
        <w:pStyle w:val="Titolo2"/>
        <w:numPr>
          <w:ilvl w:val="0"/>
          <w:numId w:val="29"/>
        </w:numPr>
        <w:spacing w:before="0" w:after="120" w:line="240" w:lineRule="auto"/>
        <w:ind w:left="357" w:hanging="357"/>
        <w:jc w:val="both"/>
        <w:rPr>
          <w:rFonts w:asciiTheme="minorHAnsi" w:hAnsiTheme="minorHAnsi"/>
          <w:color w:val="1F497D" w:themeColor="text2"/>
          <w:sz w:val="20"/>
          <w:szCs w:val="20"/>
          <w:u w:val="single"/>
          <w:lang w:val="it-IT"/>
        </w:rPr>
      </w:pPr>
      <w:bookmarkStart w:id="116" w:name="_Toc460330360"/>
      <w:r w:rsidRPr="00863E9A">
        <w:rPr>
          <w:rFonts w:asciiTheme="minorHAnsi" w:hAnsiTheme="minorHAnsi"/>
          <w:color w:val="1F497D" w:themeColor="text2"/>
          <w:sz w:val="20"/>
          <w:szCs w:val="20"/>
          <w:u w:val="single"/>
          <w:lang w:val="it-IT"/>
        </w:rPr>
        <w:t>Guasti</w:t>
      </w:r>
      <w:r w:rsidR="00BA42C1" w:rsidRPr="00863E9A">
        <w:rPr>
          <w:rFonts w:asciiTheme="minorHAnsi" w:hAnsiTheme="minorHAnsi"/>
          <w:color w:val="1F497D" w:themeColor="text2"/>
          <w:sz w:val="20"/>
          <w:szCs w:val="20"/>
          <w:u w:val="single"/>
          <w:lang w:val="it-IT"/>
        </w:rPr>
        <w:t xml:space="preserve"> alle apparecchiature elettroniche</w:t>
      </w:r>
    </w:p>
    <w:p w:rsidR="009F3C85" w:rsidRPr="00863E9A" w:rsidRDefault="009F3C85" w:rsidP="009F3C85">
      <w:pPr>
        <w:spacing w:after="120" w:line="240" w:lineRule="auto"/>
        <w:ind w:right="34"/>
        <w:jc w:val="both"/>
        <w:rPr>
          <w:rFonts w:cs="Tahoma"/>
          <w:noProof/>
          <w:sz w:val="20"/>
          <w:szCs w:val="20"/>
          <w:lang w:val="it-IT"/>
        </w:rPr>
      </w:pPr>
      <w:r w:rsidRPr="00863E9A">
        <w:rPr>
          <w:rFonts w:cs="Tahoma"/>
          <w:noProof/>
          <w:sz w:val="20"/>
          <w:szCs w:val="20"/>
          <w:lang w:val="it-IT"/>
        </w:rPr>
        <w:t>Limitatamente alle apparecchiature elettroniche, la Società risponde anche dei danni causati da guasti, come da definizione di polizza, nonché da rotture originate da cause interne.</w:t>
      </w:r>
    </w:p>
    <w:p w:rsidR="009F3C85" w:rsidRPr="00863E9A" w:rsidRDefault="009F3C85" w:rsidP="009F3C85">
      <w:pPr>
        <w:spacing w:after="120" w:line="240" w:lineRule="auto"/>
        <w:ind w:right="34"/>
        <w:jc w:val="both"/>
        <w:rPr>
          <w:rFonts w:cs="Tahoma"/>
          <w:noProof/>
          <w:sz w:val="20"/>
          <w:szCs w:val="20"/>
          <w:lang w:val="it-IT"/>
        </w:rPr>
      </w:pPr>
      <w:r w:rsidRPr="00863E9A">
        <w:rPr>
          <w:rFonts w:cs="Tahoma"/>
          <w:noProof/>
          <w:sz w:val="20"/>
          <w:szCs w:val="20"/>
          <w:lang w:val="it-IT"/>
        </w:rPr>
        <w:t>In caso di danno indennizzabile a termini della presente garanzia si intendono assicurati anche:</w:t>
      </w:r>
    </w:p>
    <w:p w:rsidR="009F3C85" w:rsidRPr="00863E9A" w:rsidRDefault="009F3C85" w:rsidP="009F3C85">
      <w:pPr>
        <w:pStyle w:val="Corpotesto"/>
        <w:numPr>
          <w:ilvl w:val="0"/>
          <w:numId w:val="38"/>
        </w:numPr>
        <w:spacing w:line="240" w:lineRule="auto"/>
        <w:jc w:val="both"/>
        <w:rPr>
          <w:sz w:val="20"/>
          <w:szCs w:val="20"/>
          <w:lang w:val="it-IT" w:eastAsia="it-IT"/>
        </w:rPr>
      </w:pPr>
      <w:r w:rsidRPr="00863E9A">
        <w:rPr>
          <w:sz w:val="20"/>
          <w:szCs w:val="20"/>
          <w:lang w:val="it-IT" w:eastAsia="it-IT"/>
        </w:rPr>
        <w:t>i maggiori costi sostenuti dall’Assicurato rispetto a quelli normali necessari alla prosecuzione delle funzioni svolte dagli enti danneggiati;</w:t>
      </w:r>
    </w:p>
    <w:p w:rsidR="009F3C85" w:rsidRPr="00863E9A" w:rsidRDefault="009F3C85" w:rsidP="009F3C85">
      <w:pPr>
        <w:pStyle w:val="Corpotesto"/>
        <w:numPr>
          <w:ilvl w:val="0"/>
          <w:numId w:val="38"/>
        </w:numPr>
        <w:spacing w:line="240" w:lineRule="auto"/>
        <w:jc w:val="both"/>
        <w:rPr>
          <w:sz w:val="20"/>
          <w:szCs w:val="20"/>
          <w:lang w:val="it-IT" w:eastAsia="it-IT"/>
        </w:rPr>
      </w:pPr>
      <w:r w:rsidRPr="00863E9A">
        <w:rPr>
          <w:sz w:val="20"/>
          <w:szCs w:val="20"/>
          <w:lang w:val="it-IT" w:eastAsia="it-IT"/>
        </w:rPr>
        <w:t>i costi necessari per il riacquisto dei supporti di dati intercambiabili e per la ricostruzione dei dati ivi contenuti i costi necessari ed effettivamente sostenuti per la duplicazione o per il riacquisto dei programmi in licenza d’uso in caso di danno ai supporti dati su cui sono memorizzati i programmi in licenza.</w:t>
      </w:r>
    </w:p>
    <w:p w:rsidR="009F3C85" w:rsidRPr="009F3C85" w:rsidRDefault="009F3C85" w:rsidP="009F3C85">
      <w:pPr>
        <w:spacing w:after="0" w:line="240" w:lineRule="auto"/>
        <w:jc w:val="both"/>
        <w:rPr>
          <w:rFonts w:cs="Arial"/>
          <w:sz w:val="20"/>
          <w:szCs w:val="20"/>
          <w:lang w:val="it-IT"/>
        </w:rPr>
      </w:pPr>
      <w:r w:rsidRPr="00863E9A">
        <w:rPr>
          <w:rFonts w:ascii="Calibri" w:hAnsi="Calibri"/>
          <w:sz w:val="20"/>
          <w:szCs w:val="20"/>
          <w:lang w:val="it-IT"/>
        </w:rPr>
        <w:t xml:space="preserve">L'assicurazione è prestata a primo rischio assoluto e </w:t>
      </w:r>
      <w:r w:rsidRPr="00863E9A">
        <w:rPr>
          <w:rFonts w:cs="Arial"/>
          <w:sz w:val="20"/>
          <w:szCs w:val="20"/>
          <w:lang w:val="it-IT"/>
        </w:rPr>
        <w:t>In nessun caso la Società pagherà, per uno o più sinistri verificatisi nel corso del periodo di assicurazione, importo superiore a quello indicato nell’Allegato 1.</w:t>
      </w:r>
    </w:p>
    <w:p w:rsidR="009F3C85" w:rsidRDefault="009F3C85" w:rsidP="00BA42C1">
      <w:pPr>
        <w:spacing w:after="0" w:line="240" w:lineRule="auto"/>
        <w:jc w:val="both"/>
        <w:rPr>
          <w:b/>
          <w:i/>
          <w:sz w:val="20"/>
          <w:szCs w:val="20"/>
          <w:lang w:val="it-IT"/>
        </w:rPr>
      </w:pPr>
    </w:p>
    <w:p w:rsidR="00BA42C1" w:rsidRPr="00BA57AD" w:rsidRDefault="00BA42C1" w:rsidP="00BA42C1">
      <w:pPr>
        <w:spacing w:after="0" w:line="240" w:lineRule="auto"/>
        <w:jc w:val="both"/>
        <w:rPr>
          <w:b/>
          <w:i/>
          <w:sz w:val="20"/>
          <w:szCs w:val="20"/>
          <w:lang w:val="it-IT"/>
        </w:rPr>
      </w:pPr>
      <w:r w:rsidRPr="00BA57AD">
        <w:rPr>
          <w:b/>
          <w:i/>
          <w:sz w:val="20"/>
          <w:szCs w:val="20"/>
          <w:lang w:val="it-IT"/>
        </w:rPr>
        <w:t xml:space="preserve">Esclusioni </w:t>
      </w:r>
    </w:p>
    <w:p w:rsidR="00BA42C1" w:rsidRPr="00E14C67" w:rsidRDefault="00BA42C1" w:rsidP="00BA42C1">
      <w:pPr>
        <w:spacing w:after="120" w:line="240" w:lineRule="auto"/>
        <w:jc w:val="both"/>
        <w:rPr>
          <w:sz w:val="20"/>
          <w:szCs w:val="20"/>
          <w:lang w:val="it-IT"/>
        </w:rPr>
      </w:pPr>
      <w:r w:rsidRPr="00E14C67">
        <w:rPr>
          <w:sz w:val="20"/>
          <w:szCs w:val="20"/>
          <w:lang w:val="it-IT"/>
        </w:rPr>
        <w:t>Sono esclusi i danni:</w:t>
      </w:r>
    </w:p>
    <w:p w:rsidR="00BA42C1" w:rsidRPr="00E14C67" w:rsidRDefault="00BA42C1" w:rsidP="00BA42C1">
      <w:pPr>
        <w:pStyle w:val="Paragrafoelenco"/>
        <w:numPr>
          <w:ilvl w:val="0"/>
          <w:numId w:val="31"/>
        </w:numPr>
        <w:spacing w:after="120" w:line="240" w:lineRule="auto"/>
        <w:contextualSpacing w:val="0"/>
        <w:jc w:val="both"/>
        <w:rPr>
          <w:sz w:val="20"/>
          <w:szCs w:val="20"/>
          <w:lang w:val="it-IT"/>
        </w:rPr>
      </w:pPr>
      <w:r w:rsidRPr="00E14C67">
        <w:rPr>
          <w:sz w:val="20"/>
          <w:szCs w:val="20"/>
          <w:lang w:val="it-IT"/>
        </w:rPr>
        <w:t>per i quali deve rispondere per legge, per contratto nonché per contratto di assistenza tecnica, il costruttore, venditore, locatore, manutentore delle cose assicurate;</w:t>
      </w:r>
    </w:p>
    <w:p w:rsidR="00BA42C1" w:rsidRPr="00E14C67" w:rsidRDefault="00BA42C1" w:rsidP="00BA42C1">
      <w:pPr>
        <w:pStyle w:val="Paragrafoelenco"/>
        <w:numPr>
          <w:ilvl w:val="0"/>
          <w:numId w:val="31"/>
        </w:numPr>
        <w:spacing w:after="120" w:line="240" w:lineRule="auto"/>
        <w:contextualSpacing w:val="0"/>
        <w:jc w:val="both"/>
        <w:rPr>
          <w:sz w:val="20"/>
          <w:szCs w:val="20"/>
          <w:lang w:val="it-IT"/>
        </w:rPr>
      </w:pPr>
      <w:r w:rsidRPr="00E14C67">
        <w:rPr>
          <w:sz w:val="20"/>
          <w:szCs w:val="20"/>
          <w:lang w:val="it-IT"/>
        </w:rPr>
        <w:lastRenderedPageBreak/>
        <w:t xml:space="preserve">verificatisi in conseguenza di montaggi e smontaggi non connessi a lavori di pulitura, manutenzione e revisione; </w:t>
      </w:r>
    </w:p>
    <w:p w:rsidR="00BA42C1" w:rsidRPr="00E14C67" w:rsidRDefault="00BA42C1" w:rsidP="00BA42C1">
      <w:pPr>
        <w:pStyle w:val="Paragrafoelenco"/>
        <w:numPr>
          <w:ilvl w:val="0"/>
          <w:numId w:val="31"/>
        </w:numPr>
        <w:spacing w:after="120" w:line="240" w:lineRule="auto"/>
        <w:contextualSpacing w:val="0"/>
        <w:jc w:val="both"/>
        <w:rPr>
          <w:sz w:val="20"/>
          <w:szCs w:val="20"/>
          <w:lang w:val="it-IT"/>
        </w:rPr>
      </w:pPr>
      <w:r w:rsidRPr="00E14C67">
        <w:rPr>
          <w:sz w:val="20"/>
          <w:szCs w:val="20"/>
          <w:lang w:val="it-IT"/>
        </w:rPr>
        <w:t>dovuti all'inosservanza delle prescrizioni per la manutenzione e l'esercizio indicate dal costruttore e/o fornitore delle cose assicurate;</w:t>
      </w:r>
    </w:p>
    <w:p w:rsidR="00BA42C1" w:rsidRPr="00E14C67" w:rsidRDefault="00BA42C1" w:rsidP="00BA42C1">
      <w:pPr>
        <w:pStyle w:val="Paragrafoelenco"/>
        <w:numPr>
          <w:ilvl w:val="0"/>
          <w:numId w:val="31"/>
        </w:numPr>
        <w:spacing w:after="120" w:line="240" w:lineRule="auto"/>
        <w:contextualSpacing w:val="0"/>
        <w:jc w:val="both"/>
        <w:rPr>
          <w:sz w:val="20"/>
          <w:szCs w:val="20"/>
          <w:lang w:val="it-IT"/>
        </w:rPr>
      </w:pPr>
      <w:r w:rsidRPr="00E14C67">
        <w:rPr>
          <w:sz w:val="20"/>
          <w:szCs w:val="20"/>
          <w:lang w:val="it-IT"/>
        </w:rPr>
        <w:t>di natura estetica che non siano connessi con danni indennizzabili;</w:t>
      </w:r>
    </w:p>
    <w:p w:rsidR="00BA42C1" w:rsidRPr="00E14C67" w:rsidRDefault="00BA42C1" w:rsidP="00BA42C1">
      <w:pPr>
        <w:pStyle w:val="Paragrafoelenco"/>
        <w:numPr>
          <w:ilvl w:val="0"/>
          <w:numId w:val="31"/>
        </w:numPr>
        <w:spacing w:after="120" w:line="240" w:lineRule="auto"/>
        <w:contextualSpacing w:val="0"/>
        <w:jc w:val="both"/>
        <w:rPr>
          <w:sz w:val="20"/>
          <w:szCs w:val="20"/>
          <w:lang w:val="it-IT"/>
        </w:rPr>
      </w:pPr>
      <w:r w:rsidRPr="00E14C67">
        <w:rPr>
          <w:sz w:val="20"/>
          <w:szCs w:val="20"/>
          <w:lang w:val="it-IT"/>
        </w:rPr>
        <w:t>attribuibili a difetti noti al Contraente o all'Assicurato all'atto della stipulazione della polizza, indipendentemente dal fatto che la Società ne fosse a conoscenza;</w:t>
      </w:r>
    </w:p>
    <w:p w:rsidR="00BA42C1" w:rsidRPr="00E14C67" w:rsidRDefault="00BA42C1" w:rsidP="00BA42C1">
      <w:pPr>
        <w:pStyle w:val="Paragrafoelenco"/>
        <w:numPr>
          <w:ilvl w:val="0"/>
          <w:numId w:val="31"/>
        </w:numPr>
        <w:spacing w:after="120" w:line="240" w:lineRule="auto"/>
        <w:contextualSpacing w:val="0"/>
        <w:jc w:val="both"/>
        <w:rPr>
          <w:sz w:val="20"/>
          <w:szCs w:val="20"/>
          <w:lang w:val="it-IT"/>
        </w:rPr>
      </w:pPr>
      <w:r w:rsidRPr="00E14C67">
        <w:rPr>
          <w:sz w:val="20"/>
          <w:szCs w:val="20"/>
          <w:lang w:val="it-IT"/>
        </w:rPr>
        <w:t>i danni meccanici ed elettrici, i difetti o disturbi di funzionamento nonché i danni a moduli e componenti elettronici dell'ente assicurato (ivi compresi i costi della ricerca e l'identificazione di difetti) la cui eliminazione è prevista dalle prestazioni normalmente comprese nei contratti di assistenza tecnica e cioè:</w:t>
      </w:r>
    </w:p>
    <w:p w:rsidR="00BA42C1" w:rsidRPr="00E14C67" w:rsidRDefault="00BA42C1" w:rsidP="00BA42C1">
      <w:pPr>
        <w:pStyle w:val="Paragrafoelenco"/>
        <w:numPr>
          <w:ilvl w:val="0"/>
          <w:numId w:val="32"/>
        </w:numPr>
        <w:spacing w:after="120" w:line="240" w:lineRule="auto"/>
        <w:contextualSpacing w:val="0"/>
        <w:jc w:val="both"/>
        <w:rPr>
          <w:sz w:val="20"/>
          <w:szCs w:val="20"/>
          <w:lang w:val="it-IT"/>
        </w:rPr>
      </w:pPr>
      <w:r w:rsidRPr="00E14C67">
        <w:rPr>
          <w:sz w:val="20"/>
          <w:szCs w:val="20"/>
          <w:lang w:val="it-IT"/>
        </w:rPr>
        <w:t>controlli di funzionalità;</w:t>
      </w:r>
    </w:p>
    <w:p w:rsidR="00BA42C1" w:rsidRPr="00E14C67" w:rsidRDefault="00BA42C1" w:rsidP="00BA42C1">
      <w:pPr>
        <w:pStyle w:val="Paragrafoelenco"/>
        <w:numPr>
          <w:ilvl w:val="0"/>
          <w:numId w:val="32"/>
        </w:numPr>
        <w:spacing w:after="120" w:line="240" w:lineRule="auto"/>
        <w:contextualSpacing w:val="0"/>
        <w:jc w:val="both"/>
        <w:rPr>
          <w:sz w:val="20"/>
          <w:szCs w:val="20"/>
          <w:lang w:val="it-IT"/>
        </w:rPr>
      </w:pPr>
      <w:r w:rsidRPr="00E14C67">
        <w:rPr>
          <w:sz w:val="20"/>
          <w:szCs w:val="20"/>
          <w:lang w:val="it-IT"/>
        </w:rPr>
        <w:t>manutenzione preventiva;</w:t>
      </w:r>
    </w:p>
    <w:p w:rsidR="00BA42C1" w:rsidRPr="00E14C67" w:rsidRDefault="00BA42C1" w:rsidP="00BA42C1">
      <w:pPr>
        <w:pStyle w:val="Paragrafoelenco"/>
        <w:numPr>
          <w:ilvl w:val="0"/>
          <w:numId w:val="32"/>
        </w:numPr>
        <w:spacing w:after="120" w:line="240" w:lineRule="auto"/>
        <w:contextualSpacing w:val="0"/>
        <w:jc w:val="both"/>
        <w:rPr>
          <w:sz w:val="20"/>
          <w:szCs w:val="20"/>
          <w:lang w:val="it-IT"/>
        </w:rPr>
      </w:pPr>
      <w:r w:rsidRPr="00E14C67">
        <w:rPr>
          <w:sz w:val="20"/>
          <w:szCs w:val="20"/>
          <w:lang w:val="it-IT"/>
        </w:rPr>
        <w:t>eliminazione dei disturbi e difetti a seguito di usura;</w:t>
      </w:r>
    </w:p>
    <w:p w:rsidR="00BA42C1" w:rsidRPr="00E14C67" w:rsidRDefault="00BA42C1" w:rsidP="00BA42C1">
      <w:pPr>
        <w:pStyle w:val="Paragrafoelenco"/>
        <w:numPr>
          <w:ilvl w:val="0"/>
          <w:numId w:val="32"/>
        </w:numPr>
        <w:spacing w:after="120" w:line="240" w:lineRule="auto"/>
        <w:contextualSpacing w:val="0"/>
        <w:jc w:val="both"/>
        <w:rPr>
          <w:sz w:val="20"/>
          <w:szCs w:val="20"/>
          <w:lang w:val="it-IT"/>
        </w:rPr>
      </w:pPr>
      <w:r w:rsidRPr="00E14C67">
        <w:rPr>
          <w:sz w:val="20"/>
          <w:szCs w:val="20"/>
          <w:lang w:val="it-IT"/>
        </w:rPr>
        <w:t>eliminazione dei danni e disturbi (parti di ricambio e costi di manodopera) verificatisi durante l'esercizio, senza concorso di cause esterne</w:t>
      </w:r>
      <w:r w:rsidR="008232F7">
        <w:rPr>
          <w:sz w:val="20"/>
          <w:szCs w:val="20"/>
          <w:lang w:val="it-IT"/>
        </w:rPr>
        <w:t>.</w:t>
      </w:r>
    </w:p>
    <w:p w:rsidR="00BC205F" w:rsidRPr="00626CC0" w:rsidRDefault="00BC205F" w:rsidP="00BC205F">
      <w:pPr>
        <w:pStyle w:val="Default"/>
        <w:jc w:val="both"/>
        <w:rPr>
          <w:rFonts w:asciiTheme="minorHAnsi" w:hAnsiTheme="minorHAnsi"/>
          <w:color w:val="auto"/>
          <w:sz w:val="20"/>
          <w:szCs w:val="20"/>
          <w:lang w:val="it-IT"/>
        </w:rPr>
      </w:pPr>
    </w:p>
    <w:bookmarkEnd w:id="116"/>
    <w:p w:rsidR="002C3F88" w:rsidRDefault="002C3F88">
      <w:pPr>
        <w:rPr>
          <w:sz w:val="20"/>
          <w:szCs w:val="20"/>
          <w:lang w:val="it-IT"/>
        </w:rPr>
      </w:pPr>
      <w:r>
        <w:rPr>
          <w:sz w:val="20"/>
          <w:szCs w:val="20"/>
          <w:lang w:val="it-IT"/>
        </w:rPr>
        <w:br w:type="page"/>
      </w:r>
    </w:p>
    <w:p w:rsidR="002E286B" w:rsidRPr="00202F9D" w:rsidRDefault="002E286B" w:rsidP="00EA5A7B">
      <w:pPr>
        <w:spacing w:after="120" w:line="240" w:lineRule="auto"/>
        <w:rPr>
          <w:sz w:val="20"/>
          <w:szCs w:val="20"/>
          <w:lang w:val="it-IT"/>
        </w:rPr>
      </w:pPr>
    </w:p>
    <w:tbl>
      <w:tblPr>
        <w:tblStyle w:val="Grigliatabella"/>
        <w:tblW w:w="0" w:type="auto"/>
        <w:shd w:val="clear" w:color="auto" w:fill="4F81BD" w:themeFill="accent1"/>
        <w:tblLook w:val="04A0" w:firstRow="1" w:lastRow="0" w:firstColumn="1" w:lastColumn="0" w:noHBand="0" w:noVBand="1"/>
      </w:tblPr>
      <w:tblGrid>
        <w:gridCol w:w="10296"/>
      </w:tblGrid>
      <w:tr w:rsidR="00157FAA" w:rsidRPr="00DF37E0" w:rsidTr="00157FAA">
        <w:tc>
          <w:tcPr>
            <w:tcW w:w="10296" w:type="dxa"/>
            <w:shd w:val="clear" w:color="auto" w:fill="4F81BD" w:themeFill="accent1"/>
          </w:tcPr>
          <w:p w:rsidR="007E610C" w:rsidRPr="00202F9D" w:rsidRDefault="00C16CF2" w:rsidP="00EA5A7B">
            <w:pPr>
              <w:pStyle w:val="Titolo1"/>
              <w:spacing w:before="0" w:after="120"/>
              <w:jc w:val="center"/>
              <w:outlineLvl w:val="0"/>
              <w:rPr>
                <w:rFonts w:asciiTheme="minorHAnsi" w:hAnsiTheme="minorHAnsi"/>
                <w:color w:val="FFFFFF" w:themeColor="background1"/>
                <w:sz w:val="20"/>
                <w:szCs w:val="20"/>
                <w:lang w:val="it-IT"/>
              </w:rPr>
            </w:pPr>
            <w:r w:rsidRPr="00202F9D">
              <w:rPr>
                <w:rFonts w:asciiTheme="minorHAnsi" w:hAnsiTheme="minorHAnsi"/>
                <w:color w:val="FFFFFF" w:themeColor="background1"/>
                <w:sz w:val="20"/>
                <w:szCs w:val="20"/>
                <w:lang w:val="it-IT"/>
              </w:rPr>
              <w:br w:type="page"/>
            </w:r>
            <w:bookmarkStart w:id="117" w:name="_Toc438550494"/>
            <w:r w:rsidR="007E610C" w:rsidRPr="00202F9D">
              <w:rPr>
                <w:rFonts w:asciiTheme="minorHAnsi" w:hAnsiTheme="minorHAnsi"/>
                <w:color w:val="FFFFFF" w:themeColor="background1"/>
                <w:sz w:val="20"/>
                <w:szCs w:val="20"/>
                <w:lang w:val="it-IT"/>
              </w:rPr>
              <w:t>Sezione 4 – Clausole che regolano la gestione dei sinistri</w:t>
            </w:r>
            <w:bookmarkEnd w:id="117"/>
          </w:p>
        </w:tc>
      </w:tr>
    </w:tbl>
    <w:p w:rsidR="00740398" w:rsidRDefault="00740398" w:rsidP="00EA5A7B">
      <w:pPr>
        <w:pStyle w:val="Titolo2"/>
        <w:spacing w:before="0" w:after="120" w:line="240" w:lineRule="auto"/>
        <w:jc w:val="both"/>
        <w:rPr>
          <w:rFonts w:asciiTheme="minorHAnsi" w:hAnsiTheme="minorHAnsi"/>
          <w:sz w:val="20"/>
          <w:szCs w:val="20"/>
          <w:lang w:val="it-IT"/>
        </w:rPr>
      </w:pPr>
      <w:bookmarkStart w:id="118" w:name="_Toc438550495"/>
    </w:p>
    <w:p w:rsidR="00201E16" w:rsidRPr="00202F9D" w:rsidRDefault="00201E16" w:rsidP="00EA5A7B">
      <w:pPr>
        <w:pStyle w:val="Titolo2"/>
        <w:spacing w:before="0" w:after="120" w:line="240" w:lineRule="auto"/>
        <w:jc w:val="both"/>
        <w:rPr>
          <w:rFonts w:asciiTheme="minorHAnsi" w:hAnsiTheme="minorHAnsi"/>
          <w:sz w:val="20"/>
          <w:szCs w:val="20"/>
          <w:lang w:val="it-IT"/>
        </w:rPr>
      </w:pPr>
      <w:r w:rsidRPr="00202F9D">
        <w:rPr>
          <w:rFonts w:asciiTheme="minorHAnsi" w:hAnsiTheme="minorHAnsi"/>
          <w:sz w:val="20"/>
          <w:szCs w:val="20"/>
          <w:lang w:val="it-IT"/>
        </w:rPr>
        <w:t xml:space="preserve">Art. 1 </w:t>
      </w:r>
      <w:r w:rsidR="00992DFC" w:rsidRPr="00202F9D">
        <w:rPr>
          <w:rFonts w:asciiTheme="minorHAnsi" w:hAnsiTheme="minorHAnsi"/>
          <w:sz w:val="20"/>
          <w:szCs w:val="20"/>
          <w:lang w:val="it-IT"/>
        </w:rPr>
        <w:t>–</w:t>
      </w:r>
      <w:r w:rsidRPr="00202F9D">
        <w:rPr>
          <w:rFonts w:asciiTheme="minorHAnsi" w:hAnsiTheme="minorHAnsi"/>
          <w:sz w:val="20"/>
          <w:szCs w:val="20"/>
          <w:lang w:val="it-IT"/>
        </w:rPr>
        <w:t xml:space="preserve"> </w:t>
      </w:r>
      <w:r w:rsidR="00992DFC" w:rsidRPr="00202F9D">
        <w:rPr>
          <w:rFonts w:asciiTheme="minorHAnsi" w:hAnsiTheme="minorHAnsi"/>
          <w:sz w:val="20"/>
          <w:szCs w:val="20"/>
          <w:lang w:val="it-IT"/>
        </w:rPr>
        <w:t>Massimo risarcimento per sinistro</w:t>
      </w:r>
      <w:bookmarkEnd w:id="118"/>
    </w:p>
    <w:p w:rsidR="00992DFC" w:rsidRPr="00202F9D" w:rsidRDefault="00992DFC" w:rsidP="00EA5A7B">
      <w:pPr>
        <w:spacing w:after="120" w:line="240" w:lineRule="auto"/>
        <w:jc w:val="both"/>
        <w:rPr>
          <w:sz w:val="20"/>
          <w:szCs w:val="20"/>
          <w:lang w:val="it-IT"/>
        </w:rPr>
      </w:pPr>
      <w:r w:rsidRPr="00AB57C6">
        <w:rPr>
          <w:sz w:val="20"/>
          <w:szCs w:val="20"/>
          <w:lang w:val="it-IT"/>
        </w:rPr>
        <w:t xml:space="preserve">Salvo il caso previsto dall’art. 1914 c.c., per nessun titolo la Società potrà essere tenuta a pagare una somma maggiore di quella assicurata, stabilita </w:t>
      </w:r>
      <w:r w:rsidR="003B455E" w:rsidRPr="00AB57C6">
        <w:rPr>
          <w:sz w:val="20"/>
          <w:szCs w:val="20"/>
          <w:lang w:val="it-IT"/>
        </w:rPr>
        <w:t>nell’Allegato 1</w:t>
      </w:r>
      <w:r w:rsidRPr="00AB57C6">
        <w:rPr>
          <w:sz w:val="20"/>
          <w:szCs w:val="20"/>
          <w:lang w:val="it-IT"/>
        </w:rPr>
        <w:t>.</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19" w:name="_Toc438550496"/>
      <w:r w:rsidRPr="00202F9D">
        <w:rPr>
          <w:rFonts w:asciiTheme="minorHAnsi" w:hAnsiTheme="minorHAnsi"/>
          <w:sz w:val="20"/>
          <w:szCs w:val="20"/>
          <w:lang w:val="it-IT"/>
        </w:rPr>
        <w:t>Art. 2 - Obblighi in caso di sinistro</w:t>
      </w:r>
      <w:bookmarkEnd w:id="119"/>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In caso di sinistro il Contraente o l’Assicurato deve:</w:t>
      </w:r>
    </w:p>
    <w:p w:rsidR="00992DFC" w:rsidRPr="00202F9D" w:rsidRDefault="00992DFC" w:rsidP="00DC19BE">
      <w:pPr>
        <w:pStyle w:val="Testonormale"/>
        <w:numPr>
          <w:ilvl w:val="0"/>
          <w:numId w:val="6"/>
        </w:numPr>
        <w:tabs>
          <w:tab w:val="clear" w:pos="360"/>
        </w:tabs>
        <w:spacing w:after="120"/>
        <w:ind w:right="34"/>
        <w:rPr>
          <w:rFonts w:asciiTheme="minorHAnsi" w:hAnsiTheme="minorHAnsi" w:cs="Tahoma"/>
          <w:noProof/>
        </w:rPr>
      </w:pPr>
      <w:r w:rsidRPr="00202F9D">
        <w:rPr>
          <w:rFonts w:asciiTheme="minorHAnsi" w:hAnsiTheme="minorHAnsi" w:cs="Tahoma"/>
          <w:noProof/>
        </w:rPr>
        <w:t>fare quanto gli è possibile per diminuire il danno. Le relative spese sono a carico della Società ai termini dell’art. 1914 del Codice Civile;</w:t>
      </w:r>
    </w:p>
    <w:p w:rsidR="00992DFC" w:rsidRPr="00202F9D" w:rsidRDefault="00992DFC" w:rsidP="00DC19BE">
      <w:pPr>
        <w:pStyle w:val="Testonormale"/>
        <w:numPr>
          <w:ilvl w:val="0"/>
          <w:numId w:val="6"/>
        </w:numPr>
        <w:tabs>
          <w:tab w:val="clear" w:pos="360"/>
        </w:tabs>
        <w:spacing w:after="120"/>
        <w:ind w:right="34"/>
        <w:rPr>
          <w:rFonts w:asciiTheme="minorHAnsi" w:hAnsiTheme="minorHAnsi" w:cs="Tahoma"/>
          <w:noProof/>
        </w:rPr>
      </w:pPr>
      <w:r w:rsidRPr="00202F9D">
        <w:rPr>
          <w:rFonts w:asciiTheme="minorHAnsi" w:hAnsiTheme="minorHAnsi" w:cs="Tahoma"/>
          <w:noProof/>
        </w:rPr>
        <w:t xml:space="preserve">darne avviso scritto alla Società e/o al broker entro </w:t>
      </w:r>
      <w:r w:rsidRPr="00083271">
        <w:rPr>
          <w:rFonts w:asciiTheme="minorHAnsi" w:hAnsiTheme="minorHAnsi" w:cs="Tahoma"/>
          <w:noProof/>
        </w:rPr>
        <w:t xml:space="preserve">30 </w:t>
      </w:r>
      <w:r w:rsidR="00157FAA" w:rsidRPr="00083271">
        <w:rPr>
          <w:rFonts w:asciiTheme="minorHAnsi" w:hAnsiTheme="minorHAnsi" w:cs="Tahoma"/>
          <w:noProof/>
        </w:rPr>
        <w:t>giorni</w:t>
      </w:r>
      <w:r w:rsidRPr="00083271">
        <w:rPr>
          <w:rFonts w:asciiTheme="minorHAnsi" w:hAnsiTheme="minorHAnsi" w:cs="Tahoma"/>
          <w:noProof/>
        </w:rPr>
        <w:t xml:space="preserve"> da</w:t>
      </w:r>
      <w:r w:rsidRPr="00202F9D">
        <w:rPr>
          <w:rFonts w:asciiTheme="minorHAnsi" w:hAnsiTheme="minorHAnsi" w:cs="Tahoma"/>
          <w:noProof/>
        </w:rPr>
        <w:t xml:space="preserve"> quando ne ha avuto conoscenza l’ufficio addetto all’Amministrazione dei contratti assicurativi.</w:t>
      </w:r>
    </w:p>
    <w:p w:rsidR="00992DFC" w:rsidRPr="00202F9D" w:rsidRDefault="00992DFC" w:rsidP="00EA5A7B">
      <w:pPr>
        <w:pStyle w:val="Testonormale"/>
        <w:numPr>
          <w:ilvl w:val="12"/>
          <w:numId w:val="0"/>
        </w:numPr>
        <w:spacing w:after="120"/>
        <w:ind w:right="34"/>
        <w:rPr>
          <w:rFonts w:asciiTheme="minorHAnsi" w:hAnsiTheme="minorHAnsi" w:cs="Tahoma"/>
          <w:noProof/>
        </w:rPr>
      </w:pPr>
      <w:r w:rsidRPr="00202F9D">
        <w:rPr>
          <w:rFonts w:asciiTheme="minorHAnsi" w:hAnsiTheme="minorHAnsi" w:cs="Tahoma"/>
          <w:noProof/>
        </w:rPr>
        <w:t>L’inadempimento di uno di tali obblighi può comportare la perdita totale o parziale del diritto all’indennizzo ai sensi dell’art. 1915 c.c. se ha costituito effettivo pregiudizio per la Società</w:t>
      </w:r>
    </w:p>
    <w:p w:rsidR="00992DFC" w:rsidRPr="00202F9D" w:rsidRDefault="00992DFC" w:rsidP="00EA5A7B">
      <w:pPr>
        <w:pStyle w:val="Testonormale"/>
        <w:numPr>
          <w:ilvl w:val="12"/>
          <w:numId w:val="0"/>
        </w:numPr>
        <w:spacing w:after="120"/>
        <w:ind w:right="34"/>
        <w:rPr>
          <w:rFonts w:asciiTheme="minorHAnsi" w:hAnsiTheme="minorHAnsi" w:cs="Tahoma"/>
          <w:noProof/>
        </w:rPr>
      </w:pPr>
      <w:r w:rsidRPr="00202F9D">
        <w:rPr>
          <w:rFonts w:asciiTheme="minorHAnsi" w:hAnsiTheme="minorHAnsi" w:cs="Tahoma"/>
          <w:noProof/>
        </w:rPr>
        <w:t>L’Assicurato deve altresì:</w:t>
      </w:r>
    </w:p>
    <w:p w:rsidR="00992DFC" w:rsidRPr="00202F9D" w:rsidRDefault="00992DFC" w:rsidP="00DC19BE">
      <w:pPr>
        <w:pStyle w:val="Testonormale"/>
        <w:numPr>
          <w:ilvl w:val="0"/>
          <w:numId w:val="6"/>
        </w:numPr>
        <w:tabs>
          <w:tab w:val="clear" w:pos="360"/>
        </w:tabs>
        <w:spacing w:after="120"/>
        <w:ind w:right="34"/>
        <w:rPr>
          <w:rFonts w:asciiTheme="minorHAnsi" w:hAnsiTheme="minorHAnsi" w:cs="Tahoma"/>
          <w:noProof/>
        </w:rPr>
      </w:pPr>
      <w:r w:rsidRPr="00202F9D">
        <w:rPr>
          <w:rFonts w:asciiTheme="minorHAnsi" w:hAnsiTheme="minorHAnsi" w:cs="Tahoma"/>
          <w:noProof/>
        </w:rPr>
        <w:t>per i sinistri di origine presumibilmente dolosa, fare dichiarazione scritta alla Autorità Giudiziaria o di Polizia del luogo, fornendo gli elementi di cui dispone;</w:t>
      </w:r>
    </w:p>
    <w:p w:rsidR="00992DFC" w:rsidRPr="00202F9D" w:rsidRDefault="00992DFC" w:rsidP="00DC19BE">
      <w:pPr>
        <w:pStyle w:val="Testonormale"/>
        <w:numPr>
          <w:ilvl w:val="0"/>
          <w:numId w:val="6"/>
        </w:numPr>
        <w:tabs>
          <w:tab w:val="clear" w:pos="360"/>
        </w:tabs>
        <w:spacing w:after="120"/>
        <w:ind w:right="34"/>
        <w:rPr>
          <w:rFonts w:asciiTheme="minorHAnsi" w:hAnsiTheme="minorHAnsi" w:cs="Tahoma"/>
          <w:noProof/>
        </w:rPr>
      </w:pPr>
      <w:r w:rsidRPr="00202F9D">
        <w:rPr>
          <w:rFonts w:asciiTheme="minorHAnsi" w:hAnsiTheme="minorHAnsi" w:cs="Tahoma"/>
          <w:noProof/>
        </w:rPr>
        <w:t>conservare fino al verbale di accertamento del danno, le tracce e i residui del sinistro e gli indizi del reato eventualmente commesso senza avere in nessun caso, per tale titolo, diritto di indennità;</w:t>
      </w:r>
    </w:p>
    <w:p w:rsidR="00992DFC" w:rsidRPr="00202F9D" w:rsidRDefault="00992DFC" w:rsidP="00DC19BE">
      <w:pPr>
        <w:pStyle w:val="Testonormale"/>
        <w:numPr>
          <w:ilvl w:val="0"/>
          <w:numId w:val="6"/>
        </w:numPr>
        <w:tabs>
          <w:tab w:val="clear" w:pos="360"/>
        </w:tabs>
        <w:spacing w:after="120"/>
        <w:ind w:right="34"/>
        <w:rPr>
          <w:rFonts w:asciiTheme="minorHAnsi" w:hAnsiTheme="minorHAnsi" w:cs="Tahoma"/>
          <w:noProof/>
        </w:rPr>
      </w:pPr>
      <w:r w:rsidRPr="00202F9D">
        <w:rPr>
          <w:rFonts w:asciiTheme="minorHAnsi" w:hAnsiTheme="minorHAnsi" w:cs="Tahoma"/>
          <w:noProof/>
        </w:rPr>
        <w:t>predisporre, un elenco dei danni subiti con riferimento, alla qualità, quantità e valore delle cose distrutte o danneggiate, mettendo comunque a disposizione i suoi registri conti, fatture o qualsiasi documento che possa essere richiesto dalla Società o dai periti ai fini delle loro indagini e verifiche; la Società dichiara di accettare, quale prova dei beni danneggiati o distrutti, la documentazione contabile e/o altre scritture che l’Assicurato sarà in grado di esibire, o in luogo, dichiarazioni testimoniali. L’Assicurato è esonerato dall’obbligo di presentare lo stato particolareggiato da cui risultino tutte le dette quantità, qualità e valori, quando tale adempimento risulti difficoltoso o complesso.</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Fermo restando quanto stabilito dalla presente norma, è concesso all’assicurato stesso di modificare, dopo aver denunciato il sinistro alla Società, lo stato delle cose nella misura necessaria per la ripresa dell’attività. Inoltre</w:t>
      </w:r>
      <w:r w:rsidRPr="00083271">
        <w:rPr>
          <w:rFonts w:asciiTheme="minorHAnsi" w:hAnsiTheme="minorHAnsi" w:cs="Tahoma"/>
          <w:noProof/>
        </w:rPr>
        <w:t xml:space="preserve">, trascorsi 10 </w:t>
      </w:r>
      <w:r w:rsidR="00157FAA" w:rsidRPr="00083271">
        <w:rPr>
          <w:rFonts w:asciiTheme="minorHAnsi" w:hAnsiTheme="minorHAnsi" w:cs="Tahoma"/>
          <w:noProof/>
        </w:rPr>
        <w:t>giorni</w:t>
      </w:r>
      <w:r w:rsidRPr="00083271">
        <w:rPr>
          <w:rFonts w:asciiTheme="minorHAnsi" w:hAnsiTheme="minorHAnsi" w:cs="Tahoma"/>
          <w:noProof/>
        </w:rPr>
        <w:t xml:space="preserve"> dalla denuncia, se il perito della Società</w:t>
      </w:r>
      <w:r w:rsidRPr="00202F9D">
        <w:rPr>
          <w:rFonts w:asciiTheme="minorHAnsi" w:hAnsiTheme="minorHAnsi" w:cs="Tahoma"/>
          <w:noProof/>
        </w:rPr>
        <w:t xml:space="preserve"> non è intervenuto, l’Assicurato ha facoltà di prendere tutte le misure del caso.</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La Contraente è altresì esonerata dall’obbligo di osservanza dei termini di dichiarazione o avviso qualora non abbia avuto conoscenza nei casi verificatisi per fatto altrui al di fuori delle proprie ubicazioni contenenti le cose assicurate.</w:t>
      </w:r>
    </w:p>
    <w:p w:rsidR="003138F0" w:rsidRPr="00202F9D" w:rsidRDefault="003138F0" w:rsidP="00EA5A7B">
      <w:pPr>
        <w:pStyle w:val="Testonormale"/>
        <w:spacing w:after="120"/>
        <w:ind w:right="34"/>
        <w:rPr>
          <w:rFonts w:asciiTheme="minorHAnsi" w:hAnsiTheme="minorHAnsi" w:cs="Tahoma"/>
          <w:noProof/>
        </w:rPr>
      </w:pPr>
      <w:r w:rsidRPr="00202F9D">
        <w:rPr>
          <w:rFonts w:asciiTheme="minorHAnsi" w:hAnsiTheme="minorHAnsi" w:cs="Tahoma"/>
          <w:noProof/>
        </w:rPr>
        <w:t xml:space="preserve">La Società si impegna a comunicare all’Assicurato di aver provveduto all’apertura del sinistro entro 15 giorni dalla ricezione della denuncia, segnalando il numero di riferimento assegnato. La Società si impegna ad individuare un unico centro di liquidazione danni per la gestione di tutti i sinistri che colpisono la presente polizza ed a comunicare all’Assicurato il nominativo di un unico referente per la liquidazione dei danni. </w:t>
      </w:r>
    </w:p>
    <w:p w:rsidR="00482AA7" w:rsidRPr="00202F9D" w:rsidRDefault="00482AA7" w:rsidP="00EA5A7B">
      <w:pPr>
        <w:pStyle w:val="Testonormale"/>
        <w:spacing w:after="120"/>
        <w:ind w:right="34"/>
        <w:rPr>
          <w:rFonts w:asciiTheme="minorHAnsi" w:hAnsiTheme="minorHAnsi"/>
          <w:i/>
        </w:rPr>
      </w:pPr>
      <w:r w:rsidRPr="00202F9D">
        <w:rPr>
          <w:rFonts w:asciiTheme="minorHAnsi" w:hAnsiTheme="minorHAnsi" w:cs="Tahoma"/>
          <w:noProof/>
        </w:rPr>
        <w:t>La Società si impegna ad incaricare sempre il medesimo perito e a comunicarne all’Assicurato il nominativo entro i 30 giorni successivi dalla decorrenza della polizza. Qualora, in casi eccezionali, la Società ritenga necessario incaricare un diverso perito, si impegna a comunicarne il nominativo contestualmente alla comunicazione di apertura del sinistro di cui al punto precedente.</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20" w:name="_Toc438550497"/>
      <w:r w:rsidRPr="00202F9D">
        <w:rPr>
          <w:rFonts w:asciiTheme="minorHAnsi" w:hAnsiTheme="minorHAnsi"/>
          <w:sz w:val="20"/>
          <w:szCs w:val="20"/>
          <w:lang w:val="it-IT"/>
        </w:rPr>
        <w:t>Art. 3 - Procedura per la valutazione del danno</w:t>
      </w:r>
      <w:bookmarkEnd w:id="120"/>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L’ammontare del danno è concordato con le seguenti modalità:</w:t>
      </w:r>
    </w:p>
    <w:p w:rsidR="00992DFC" w:rsidRPr="00202F9D" w:rsidRDefault="00992DFC" w:rsidP="00DC19BE">
      <w:pPr>
        <w:pStyle w:val="Testonormale"/>
        <w:numPr>
          <w:ilvl w:val="0"/>
          <w:numId w:val="7"/>
        </w:numPr>
        <w:spacing w:after="120"/>
        <w:ind w:right="34"/>
        <w:rPr>
          <w:rFonts w:asciiTheme="minorHAnsi" w:hAnsiTheme="minorHAnsi" w:cs="Tahoma"/>
          <w:noProof/>
        </w:rPr>
      </w:pPr>
      <w:r w:rsidRPr="00202F9D">
        <w:rPr>
          <w:rFonts w:asciiTheme="minorHAnsi" w:hAnsiTheme="minorHAnsi" w:cs="Tahoma"/>
          <w:noProof/>
        </w:rPr>
        <w:t xml:space="preserve">direttamente dalla Società, o da un perito da questa incaricato, con il Contraente o persona da lui designata; </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oppure, a richiesta da una delle parti:</w:t>
      </w:r>
    </w:p>
    <w:p w:rsidR="00992DFC" w:rsidRPr="00202F9D" w:rsidRDefault="00992DFC" w:rsidP="00DC19BE">
      <w:pPr>
        <w:pStyle w:val="Testonormale"/>
        <w:numPr>
          <w:ilvl w:val="0"/>
          <w:numId w:val="7"/>
        </w:numPr>
        <w:spacing w:after="120"/>
        <w:ind w:right="34"/>
        <w:rPr>
          <w:rFonts w:asciiTheme="minorHAnsi" w:hAnsiTheme="minorHAnsi" w:cs="Tahoma"/>
          <w:noProof/>
        </w:rPr>
      </w:pPr>
      <w:r w:rsidRPr="00202F9D">
        <w:rPr>
          <w:rFonts w:asciiTheme="minorHAnsi" w:hAnsiTheme="minorHAnsi" w:cs="Tahoma"/>
          <w:noProof/>
        </w:rPr>
        <w:lastRenderedPageBreak/>
        <w:t>fra due periti nominati uno dalla Società ed uno dal Contraente con apposito atto unico.</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I due periti devono nominarne un terzo quando si verifichi disaccordo fra loro ed anche prima su richiesta di uno di essi. Il terzo perito interviene soltanto in caso di disaccordo e le decisioni sui punti controversi sono prese a maggioranza.</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Ciascun perito ha facoltà di farsi assistere e coadiuvare da altre persone, le quali potranno intervenire nelle operazioni peritali, senza però avere alcun voto deliberativo.</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Se una delle parti non provvede alla nomina del proprio perito o se i periti non si accordano sulla nomina del terzo, tali nomine, anche su istanza di una sola delle parti, sono demandate al Presidente del Tribunale nella cui giurisdizione il sinistro è avvenuto.</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Ciascuna delle parti sostiene le spese del proprio perito e metà delle spese inerenti il terzo perito, fermo quanto previsto nell’articolo definito “precisazioni, estensioni e delimitazioni della copertura” alla voce “spese peritali”.</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21" w:name="_Toc482254952"/>
      <w:bookmarkStart w:id="122" w:name="_Toc482622237"/>
      <w:bookmarkStart w:id="123" w:name="_Toc485541102"/>
      <w:bookmarkStart w:id="124" w:name="_Toc438550498"/>
      <w:r w:rsidRPr="00202F9D">
        <w:rPr>
          <w:rFonts w:asciiTheme="minorHAnsi" w:hAnsiTheme="minorHAnsi"/>
          <w:sz w:val="20"/>
          <w:szCs w:val="20"/>
          <w:lang w:val="it-IT"/>
        </w:rPr>
        <w:t>Art. 4 – Mandato dei periti</w:t>
      </w:r>
      <w:bookmarkEnd w:id="121"/>
      <w:bookmarkEnd w:id="122"/>
      <w:bookmarkEnd w:id="123"/>
      <w:bookmarkEnd w:id="124"/>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I periti devono:</w:t>
      </w:r>
    </w:p>
    <w:p w:rsidR="00992DFC" w:rsidRPr="00202F9D" w:rsidRDefault="00992DFC" w:rsidP="00DC19BE">
      <w:pPr>
        <w:pStyle w:val="Testonormale"/>
        <w:numPr>
          <w:ilvl w:val="0"/>
          <w:numId w:val="8"/>
        </w:numPr>
        <w:spacing w:after="120"/>
        <w:ind w:right="34"/>
        <w:rPr>
          <w:rFonts w:asciiTheme="minorHAnsi" w:hAnsiTheme="minorHAnsi" w:cs="Tahoma"/>
          <w:noProof/>
        </w:rPr>
      </w:pPr>
      <w:r w:rsidRPr="00202F9D">
        <w:rPr>
          <w:rFonts w:asciiTheme="minorHAnsi" w:hAnsiTheme="minorHAnsi" w:cs="Tahoma"/>
          <w:noProof/>
        </w:rPr>
        <w:t>indagare su circostanze, natura, causa, e modalità del sinistro;</w:t>
      </w:r>
    </w:p>
    <w:p w:rsidR="00992DFC" w:rsidRPr="00202F9D" w:rsidRDefault="00992DFC" w:rsidP="00DC19BE">
      <w:pPr>
        <w:pStyle w:val="Testonormale"/>
        <w:numPr>
          <w:ilvl w:val="0"/>
          <w:numId w:val="8"/>
        </w:numPr>
        <w:spacing w:after="120"/>
        <w:ind w:right="34"/>
        <w:rPr>
          <w:rFonts w:asciiTheme="minorHAnsi" w:hAnsiTheme="minorHAnsi" w:cs="Tahoma"/>
          <w:noProof/>
        </w:rPr>
      </w:pPr>
      <w:r w:rsidRPr="00202F9D">
        <w:rPr>
          <w:rFonts w:asciiTheme="minorHAnsi" w:hAnsiTheme="minorHAnsi" w:cs="Tahoma"/>
          <w:noProof/>
        </w:rPr>
        <w:t>verificare l’esattezza delle descrizioni e delle dichiarazioni risultanti dagli atti contrattuali e riferire se al momento del sinistro esistevano circostanze che avessero aggravato il rischio e non fossero state comunicate, nonché verificare se l’Assicurato o il Contraente ha adempiuto agli obblighi previsti all’articolo definito “Obblighi in caso di sinistro”;</w:t>
      </w:r>
    </w:p>
    <w:p w:rsidR="00992DFC" w:rsidRPr="00202F9D" w:rsidRDefault="00992DFC" w:rsidP="00DC19BE">
      <w:pPr>
        <w:pStyle w:val="Testonormale"/>
        <w:numPr>
          <w:ilvl w:val="0"/>
          <w:numId w:val="8"/>
        </w:numPr>
        <w:spacing w:after="120"/>
        <w:ind w:right="34"/>
        <w:rPr>
          <w:rFonts w:asciiTheme="minorHAnsi" w:hAnsiTheme="minorHAnsi" w:cs="Tahoma"/>
          <w:noProof/>
        </w:rPr>
      </w:pPr>
      <w:r w:rsidRPr="00202F9D">
        <w:rPr>
          <w:rFonts w:asciiTheme="minorHAnsi" w:hAnsiTheme="minorHAnsi" w:cs="Tahoma"/>
          <w:noProof/>
        </w:rPr>
        <w:t>verificare l’esistenza, la qualità e la quantità delle cose assicurate, determinando il valore che le cose medesime avevano al momento del sinistro secondo i criteri di valutazione stabiliti nella presente polizza;</w:t>
      </w:r>
    </w:p>
    <w:p w:rsidR="00992DFC" w:rsidRPr="00202F9D" w:rsidRDefault="00992DFC" w:rsidP="00DC19BE">
      <w:pPr>
        <w:pStyle w:val="Testonormale"/>
        <w:numPr>
          <w:ilvl w:val="0"/>
          <w:numId w:val="8"/>
        </w:numPr>
        <w:spacing w:after="120"/>
        <w:ind w:right="34"/>
        <w:rPr>
          <w:rFonts w:asciiTheme="minorHAnsi" w:hAnsiTheme="minorHAnsi" w:cs="Tahoma"/>
          <w:noProof/>
        </w:rPr>
      </w:pPr>
      <w:r w:rsidRPr="00202F9D">
        <w:rPr>
          <w:rFonts w:asciiTheme="minorHAnsi" w:hAnsiTheme="minorHAnsi" w:cs="Tahoma"/>
          <w:noProof/>
        </w:rPr>
        <w:t>procedere alla stima ed alla liquidazione del danno comprese le spese di salvataggio, di demolizione e sgombero, rimozione e ricollocamento.</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Nel caso di procedura per la valutazione del danno effettuata ai sensi della lettera b) dell’ articolo definito “Procedura per la valutazione del danno”, i risultati delle operazioni peritali devono essere raccolti in apposito verbale (con allegate le stime dettagliate) da redigersi in doppio esemplare, uno per ognuna delle parti.</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I risultati delle operazioni di cui alle lettere c) e d) sono obbligatori per la parti, le quali rinunciano fin d’ora a qualsiasi impugnativa, salvo il caso di dolo, errore, violenza nonché violazione dei patti contrattuali, impregiudicata in ogni caso qualsivoglia azione od eccezione inerente all’indennizzabilità dei danni.</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La perizia collegiale è valida anche se un perito si rifiuta di sottoscriverla; tale rifiuto deve essere attestato dagli altri periti nel verbale definitivo di perizia.</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I periti sono dispensati dall’osservanza di ogni formalità di legge.</w:t>
      </w:r>
    </w:p>
    <w:p w:rsidR="00992DFC" w:rsidRPr="00202F9D" w:rsidRDefault="00992DFC" w:rsidP="00EA5A7B">
      <w:pPr>
        <w:pStyle w:val="Testonormale"/>
        <w:spacing w:after="120"/>
        <w:ind w:right="34"/>
        <w:rPr>
          <w:rFonts w:asciiTheme="minorHAnsi" w:hAnsiTheme="minorHAnsi" w:cs="Tahoma"/>
          <w:noProof/>
        </w:rPr>
      </w:pPr>
      <w:r w:rsidRPr="00202F9D">
        <w:rPr>
          <w:rFonts w:asciiTheme="minorHAnsi" w:hAnsiTheme="minorHAnsi" w:cs="Tahoma"/>
          <w:noProof/>
        </w:rPr>
        <w:t>Si conviene che le operazioni peritali verranno impostate e condotte in modo da non pregiudicare l’attività esercitata.</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25" w:name="_Toc438550499"/>
      <w:r w:rsidRPr="00202F9D">
        <w:rPr>
          <w:rFonts w:asciiTheme="minorHAnsi" w:hAnsiTheme="minorHAnsi"/>
          <w:sz w:val="20"/>
          <w:szCs w:val="20"/>
          <w:lang w:val="it-IT"/>
        </w:rPr>
        <w:t>Art. 5 - Valore delle cose assicurate e determinazione del danno</w:t>
      </w:r>
      <w:bookmarkEnd w:id="125"/>
    </w:p>
    <w:p w:rsidR="00992DFC" w:rsidRPr="00202F9D" w:rsidRDefault="00992DFC" w:rsidP="00EA5A7B">
      <w:pPr>
        <w:widowControl w:val="0"/>
        <w:spacing w:after="120" w:line="240" w:lineRule="auto"/>
        <w:ind w:right="84"/>
        <w:jc w:val="both"/>
        <w:rPr>
          <w:rFonts w:cs="Tahoma"/>
          <w:noProof/>
          <w:sz w:val="20"/>
          <w:szCs w:val="20"/>
          <w:lang w:val="it-IT"/>
        </w:rPr>
      </w:pPr>
      <w:r w:rsidRPr="00202F9D">
        <w:rPr>
          <w:rFonts w:cs="Tahoma"/>
          <w:noProof/>
          <w:sz w:val="20"/>
          <w:szCs w:val="20"/>
          <w:lang w:val="it-IT"/>
        </w:rPr>
        <w:t>Si conviene tra le parti che, in caso di danno, totale o parziale causato da eventi previsti dalla presente polizza, l’indennizzo verrà calcolato in base al costo di “ricostruzione e rimpiazzo a nuovo” delle cose distrutte o danneggiate, determinato come segue:</w:t>
      </w:r>
    </w:p>
    <w:p w:rsidR="00992DFC" w:rsidRPr="00202F9D" w:rsidRDefault="00992DFC" w:rsidP="00DC19BE">
      <w:pPr>
        <w:pStyle w:val="Testonormale"/>
        <w:numPr>
          <w:ilvl w:val="0"/>
          <w:numId w:val="9"/>
        </w:numPr>
        <w:tabs>
          <w:tab w:val="clear" w:pos="360"/>
          <w:tab w:val="num" w:pos="-2700"/>
        </w:tabs>
        <w:spacing w:after="120"/>
        <w:ind w:right="34"/>
        <w:rPr>
          <w:rFonts w:asciiTheme="minorHAnsi" w:hAnsiTheme="minorHAnsi" w:cs="Tahoma"/>
          <w:b/>
          <w:noProof/>
        </w:rPr>
      </w:pPr>
      <w:r w:rsidRPr="00202F9D">
        <w:rPr>
          <w:rFonts w:asciiTheme="minorHAnsi" w:hAnsiTheme="minorHAnsi" w:cs="Tahoma"/>
          <w:b/>
          <w:noProof/>
        </w:rPr>
        <w:t>In caso di distruzione:</w:t>
      </w:r>
    </w:p>
    <w:p w:rsidR="00992DFC" w:rsidRPr="00202F9D" w:rsidRDefault="00992DFC" w:rsidP="00DC19BE">
      <w:pPr>
        <w:widowControl w:val="0"/>
        <w:numPr>
          <w:ilvl w:val="0"/>
          <w:numId w:val="10"/>
        </w:numPr>
        <w:tabs>
          <w:tab w:val="clear" w:pos="700"/>
        </w:tabs>
        <w:spacing w:after="120" w:line="240" w:lineRule="auto"/>
        <w:ind w:right="84"/>
        <w:jc w:val="both"/>
        <w:rPr>
          <w:rFonts w:cs="Tahoma"/>
          <w:noProof/>
          <w:sz w:val="20"/>
          <w:szCs w:val="20"/>
          <w:lang w:val="it-IT"/>
        </w:rPr>
      </w:pPr>
      <w:r w:rsidRPr="00202F9D">
        <w:rPr>
          <w:rFonts w:cs="Tahoma"/>
          <w:noProof/>
          <w:sz w:val="20"/>
          <w:szCs w:val="20"/>
          <w:lang w:val="it-IT"/>
        </w:rPr>
        <w:t>per i fabbricati</w:t>
      </w:r>
      <w:r w:rsidR="00D81055" w:rsidRPr="00202F9D">
        <w:rPr>
          <w:rFonts w:cs="Tahoma"/>
          <w:noProof/>
          <w:sz w:val="20"/>
          <w:szCs w:val="20"/>
          <w:lang w:val="it-IT"/>
        </w:rPr>
        <w:t xml:space="preserve"> </w:t>
      </w:r>
      <w:r w:rsidR="0071314C" w:rsidRPr="00202F9D">
        <w:rPr>
          <w:rFonts w:cs="Tahoma"/>
          <w:noProof/>
          <w:sz w:val="20"/>
          <w:szCs w:val="20"/>
          <w:lang w:val="it-IT"/>
        </w:rPr>
        <w:t>e per i beni immobili</w:t>
      </w:r>
      <w:r w:rsidRPr="00202F9D">
        <w:rPr>
          <w:rFonts w:cs="Tahoma"/>
          <w:noProof/>
          <w:sz w:val="20"/>
          <w:szCs w:val="20"/>
          <w:lang w:val="it-IT"/>
        </w:rPr>
        <w:t>: il costo nonché ogni spesa necessaria per la ricostruzione a nuovo (escluso il valore dell’area);</w:t>
      </w:r>
    </w:p>
    <w:p w:rsidR="00992DFC" w:rsidRPr="00202F9D" w:rsidRDefault="00992DFC" w:rsidP="00DC19BE">
      <w:pPr>
        <w:widowControl w:val="0"/>
        <w:numPr>
          <w:ilvl w:val="0"/>
          <w:numId w:val="10"/>
        </w:numPr>
        <w:tabs>
          <w:tab w:val="clear" w:pos="700"/>
        </w:tabs>
        <w:spacing w:after="120" w:line="240" w:lineRule="auto"/>
        <w:ind w:right="84"/>
        <w:jc w:val="both"/>
        <w:rPr>
          <w:rFonts w:cs="Tahoma"/>
          <w:noProof/>
          <w:sz w:val="20"/>
          <w:szCs w:val="20"/>
          <w:lang w:val="it-IT"/>
        </w:rPr>
      </w:pPr>
      <w:r w:rsidRPr="00202F9D">
        <w:rPr>
          <w:rFonts w:cs="Tahoma"/>
          <w:noProof/>
          <w:sz w:val="20"/>
          <w:szCs w:val="20"/>
          <w:lang w:val="it-IT"/>
        </w:rPr>
        <w:t>per i beni mobili: il costo di rimpiazzo delle cose assicurate con altre nuove eguali oppure equivalenti per rendimento economico, ivi comprese le spese di trasporto, montaggio e fiscali;</w:t>
      </w:r>
    </w:p>
    <w:p w:rsidR="00992DFC" w:rsidRPr="00202F9D" w:rsidRDefault="00992DFC" w:rsidP="00DC19BE">
      <w:pPr>
        <w:widowControl w:val="0"/>
        <w:numPr>
          <w:ilvl w:val="0"/>
          <w:numId w:val="10"/>
        </w:numPr>
        <w:tabs>
          <w:tab w:val="clear" w:pos="700"/>
        </w:tabs>
        <w:spacing w:after="120" w:line="240" w:lineRule="auto"/>
        <w:ind w:right="84"/>
        <w:jc w:val="both"/>
        <w:rPr>
          <w:rFonts w:cs="Tahoma"/>
          <w:noProof/>
          <w:sz w:val="20"/>
          <w:szCs w:val="20"/>
          <w:lang w:val="it-IT"/>
        </w:rPr>
      </w:pPr>
      <w:r w:rsidRPr="00202F9D">
        <w:rPr>
          <w:rFonts w:cs="Tahoma"/>
          <w:noProof/>
          <w:sz w:val="20"/>
          <w:szCs w:val="20"/>
          <w:lang w:val="it-IT"/>
        </w:rPr>
        <w:t>per le opere d’arte: l’indennizzo verrà effettuato in base al valore di mercato al momento del sinistro.</w:t>
      </w:r>
    </w:p>
    <w:p w:rsidR="00992DFC" w:rsidRPr="00202F9D" w:rsidRDefault="00992DFC" w:rsidP="00DC19BE">
      <w:pPr>
        <w:pStyle w:val="Testonormale"/>
        <w:numPr>
          <w:ilvl w:val="0"/>
          <w:numId w:val="9"/>
        </w:numPr>
        <w:tabs>
          <w:tab w:val="clear" w:pos="360"/>
        </w:tabs>
        <w:spacing w:after="120"/>
        <w:ind w:right="34"/>
        <w:rPr>
          <w:rFonts w:asciiTheme="minorHAnsi" w:hAnsiTheme="minorHAnsi" w:cs="Tahoma"/>
          <w:b/>
          <w:noProof/>
        </w:rPr>
      </w:pPr>
      <w:r w:rsidRPr="00202F9D">
        <w:rPr>
          <w:rFonts w:asciiTheme="minorHAnsi" w:hAnsiTheme="minorHAnsi" w:cs="Tahoma"/>
          <w:b/>
          <w:noProof/>
        </w:rPr>
        <w:t>In caso di danno parziale:</w:t>
      </w:r>
    </w:p>
    <w:p w:rsidR="00992DFC" w:rsidRPr="00202F9D" w:rsidRDefault="00992DFC" w:rsidP="00DC19BE">
      <w:pPr>
        <w:widowControl w:val="0"/>
        <w:numPr>
          <w:ilvl w:val="0"/>
          <w:numId w:val="11"/>
        </w:numPr>
        <w:spacing w:after="120" w:line="240" w:lineRule="auto"/>
        <w:ind w:right="84"/>
        <w:jc w:val="both"/>
        <w:rPr>
          <w:rFonts w:cs="Tahoma"/>
          <w:noProof/>
          <w:sz w:val="20"/>
          <w:szCs w:val="20"/>
          <w:lang w:val="it-IT"/>
        </w:rPr>
      </w:pPr>
      <w:r w:rsidRPr="00202F9D">
        <w:rPr>
          <w:rFonts w:cs="Tahoma"/>
          <w:noProof/>
          <w:sz w:val="20"/>
          <w:szCs w:val="20"/>
          <w:lang w:val="it-IT"/>
        </w:rPr>
        <w:lastRenderedPageBreak/>
        <w:t>Il costo integrale di riparazione, ripristino e restauro degli enti danneggiati.</w:t>
      </w:r>
    </w:p>
    <w:p w:rsidR="00992DFC" w:rsidRPr="00202F9D" w:rsidRDefault="00992DFC" w:rsidP="00EA5A7B">
      <w:pPr>
        <w:spacing w:after="120" w:line="240" w:lineRule="auto"/>
        <w:ind w:left="567" w:right="85" w:hanging="567"/>
        <w:jc w:val="both"/>
        <w:rPr>
          <w:rFonts w:cs="Tahoma"/>
          <w:noProof/>
          <w:sz w:val="20"/>
          <w:szCs w:val="20"/>
          <w:lang w:val="it-IT"/>
        </w:rPr>
      </w:pPr>
      <w:r w:rsidRPr="00202F9D">
        <w:rPr>
          <w:rFonts w:cs="Tahoma"/>
          <w:noProof/>
          <w:sz w:val="20"/>
          <w:szCs w:val="20"/>
          <w:lang w:val="it-IT"/>
        </w:rPr>
        <w:t>Si precisa altresì che nella liquidazione del danno verranno osservati i seguenti criteri:</w:t>
      </w:r>
    </w:p>
    <w:p w:rsidR="00E31754" w:rsidRPr="00202F9D" w:rsidRDefault="00E31754"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L’assicurazione in base al “valore a nuovo” riguarda soltanto fabbricati, reti ed impianti, contenuto in stato di attività, escluso quanto non più in esercizio alla data del sinistro.</w:t>
      </w:r>
    </w:p>
    <w:p w:rsidR="00E31754" w:rsidRPr="00202F9D" w:rsidRDefault="00E31754"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In nessun caso potrà essere indennizzato per ciascun fabbricato, macchinario o impianto un importo superiore a 3 volte il relativo valore determinato in base allo stato d’uso.</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Relativamente a macchinari, impianti, attrezzature ed arredi, ecc., resta convenuto che quando il mercato non offrisse la possibilità di rimpiazzare una macchina, un apparecchio, un impianto od un attrezzo con un altro identico, si stimerà il valore di rimpiazzo in base alla cosa più affine per equivalenza di prestazioni nelle stesse condizioni di impiego e destinazione, con opportuni correttivi se la cosa affine dia rendimento economico e prestazioni maggiori.</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La Società indennizza altresì le spese necessarie per il controllo ed il collaudo e relative prove di idoneità di beni assicurati anche se non direttamente danneggiati, a seguito di sinistro indennizzabile a termini di polizza.</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Qualora l’Assicurato non intendesse fare eseguire le operazioni di “ricostruzione e rimpiazzo” o le riparazioni ed i restauri, la Società provvederà all’indennizzo dei danni sofferti, in quanto liquidabili, ai sensi del presente articolo nei limiti del disposto del primo comma dell’art.1908 C.C..</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 xml:space="preserve">Per i danni derivanti dalla perdita di pigioni l’ammontare del danno si stabilisce determinando il tempo strettamente necessario per il ripristino dei locali danneggiati. </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Per i danni alle merci si stima il valore di acquisto al momento del sinistro.</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Per i danni agli archivi si stima il costo del materiale su cui vengono riportate informazioni nonché il costo di ricostruzione delle informazioni.</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Per quanto riguarda i titoli di credito (esclusi gli effetti cambiari) per i quali è ammessa la procedura di ammortamento, la Società risarcirà, in caso di sinistro, le spese incontrate per la procedura stabilita dalla legge per l’ammortamento e la sostituzione dei titoli distrutti.</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Per quanto riguarda gli effetti cambiari viene convenuto tra le parti che:</w:t>
      </w:r>
    </w:p>
    <w:p w:rsidR="00992DFC" w:rsidRPr="00202F9D" w:rsidRDefault="00992DFC" w:rsidP="00DC19BE">
      <w:pPr>
        <w:widowControl w:val="0"/>
        <w:numPr>
          <w:ilvl w:val="0"/>
          <w:numId w:val="12"/>
        </w:numPr>
        <w:spacing w:after="120" w:line="240" w:lineRule="auto"/>
        <w:ind w:right="84"/>
        <w:jc w:val="both"/>
        <w:rPr>
          <w:rFonts w:cs="Tahoma"/>
          <w:noProof/>
          <w:sz w:val="20"/>
          <w:szCs w:val="20"/>
          <w:lang w:val="it-IT"/>
        </w:rPr>
      </w:pPr>
      <w:r w:rsidRPr="00202F9D">
        <w:rPr>
          <w:rFonts w:cs="Tahoma"/>
          <w:noProof/>
          <w:sz w:val="20"/>
          <w:szCs w:val="20"/>
          <w:lang w:val="it-IT"/>
        </w:rPr>
        <w:t>l’assicurazione vale solo per gli effetti per i quali sia possibile l’esercizio dell’azione cambiaria;</w:t>
      </w:r>
    </w:p>
    <w:p w:rsidR="00992DFC" w:rsidRPr="00202F9D" w:rsidRDefault="00992DFC" w:rsidP="00DC19BE">
      <w:pPr>
        <w:widowControl w:val="0"/>
        <w:numPr>
          <w:ilvl w:val="0"/>
          <w:numId w:val="12"/>
        </w:numPr>
        <w:spacing w:after="120" w:line="240" w:lineRule="auto"/>
        <w:ind w:right="84"/>
        <w:jc w:val="both"/>
        <w:rPr>
          <w:rFonts w:cs="Tahoma"/>
          <w:noProof/>
          <w:sz w:val="20"/>
          <w:szCs w:val="20"/>
          <w:lang w:val="it-IT"/>
        </w:rPr>
      </w:pPr>
      <w:r w:rsidRPr="00202F9D">
        <w:rPr>
          <w:rFonts w:cs="Tahoma"/>
          <w:noProof/>
          <w:sz w:val="20"/>
          <w:szCs w:val="20"/>
          <w:lang w:val="it-IT"/>
        </w:rPr>
        <w:t>il valore di detti effetti è dato dalla somma da essi riportata;</w:t>
      </w:r>
    </w:p>
    <w:p w:rsidR="00992DFC" w:rsidRPr="00202F9D" w:rsidRDefault="00992DFC" w:rsidP="00DC19BE">
      <w:pPr>
        <w:widowControl w:val="0"/>
        <w:numPr>
          <w:ilvl w:val="0"/>
          <w:numId w:val="12"/>
        </w:numPr>
        <w:spacing w:after="120" w:line="240" w:lineRule="auto"/>
        <w:ind w:right="84"/>
        <w:jc w:val="both"/>
        <w:rPr>
          <w:rFonts w:cs="Tahoma"/>
          <w:noProof/>
          <w:sz w:val="20"/>
          <w:szCs w:val="20"/>
          <w:lang w:val="it-IT"/>
        </w:rPr>
      </w:pPr>
      <w:r w:rsidRPr="00202F9D">
        <w:rPr>
          <w:rFonts w:cs="Tahoma"/>
          <w:noProof/>
          <w:sz w:val="20"/>
          <w:szCs w:val="20"/>
          <w:lang w:val="it-IT"/>
        </w:rPr>
        <w:t>la Società non è obbligata a pagare l’importo liquidato prima della loro scadenza;</w:t>
      </w:r>
    </w:p>
    <w:p w:rsidR="00992DFC" w:rsidRPr="00202F9D" w:rsidRDefault="00992DFC" w:rsidP="00DC19BE">
      <w:pPr>
        <w:widowControl w:val="0"/>
        <w:numPr>
          <w:ilvl w:val="0"/>
          <w:numId w:val="12"/>
        </w:numPr>
        <w:spacing w:after="120" w:line="240" w:lineRule="auto"/>
        <w:ind w:right="84"/>
        <w:jc w:val="both"/>
        <w:rPr>
          <w:rFonts w:cs="Tahoma"/>
          <w:noProof/>
          <w:sz w:val="20"/>
          <w:szCs w:val="20"/>
          <w:lang w:val="it-IT"/>
        </w:rPr>
      </w:pPr>
      <w:r w:rsidRPr="00202F9D">
        <w:rPr>
          <w:rFonts w:cs="Tahoma"/>
          <w:noProof/>
          <w:sz w:val="20"/>
          <w:szCs w:val="20"/>
          <w:lang w:val="it-IT"/>
        </w:rPr>
        <w:t>l’Assicurato deve restituire alla Società l’indennizzo riscosso non appena, per effetto della procedura di ammortamento, gli effetti cambiari siano divenuti inefficaci.</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Per quanto riguarda i titoli per i quali non è ammessa la procedura di ammortamento, i documenti rappresentativi di credito e carte valori, la Società risarcirà il valore che essi avevano al momento del sinistro, fermo restando che, qualora gli enti distrutti possano essere duplicati, l’indennizzo sarà effettuato soltanto dopo che l’Assicurato abbia richiesto la duplicazione e non l’abbia ottenuta per fatto a lui non imputabile.</w:t>
      </w:r>
    </w:p>
    <w:p w:rsidR="00992DFC" w:rsidRPr="00202F9D" w:rsidRDefault="00992DFC" w:rsidP="00DC19BE">
      <w:pPr>
        <w:pStyle w:val="Testonormale"/>
        <w:numPr>
          <w:ilvl w:val="0"/>
          <w:numId w:val="14"/>
        </w:numPr>
        <w:spacing w:after="120"/>
        <w:ind w:right="34"/>
        <w:rPr>
          <w:rFonts w:asciiTheme="minorHAnsi" w:hAnsiTheme="minorHAnsi" w:cs="Tahoma"/>
          <w:noProof/>
        </w:rPr>
      </w:pPr>
      <w:r w:rsidRPr="00202F9D">
        <w:rPr>
          <w:rFonts w:asciiTheme="minorHAnsi" w:hAnsiTheme="minorHAnsi" w:cs="Tahoma"/>
          <w:noProof/>
        </w:rPr>
        <w:t>Per le opere d’arte parzialmente danneggiate l’indennizzo comprenderà oltre alle spese di ripristino e restauro anche l’eventuale deprezzamento.</w:t>
      </w:r>
    </w:p>
    <w:p w:rsidR="00992DFC" w:rsidRPr="00202F9D" w:rsidRDefault="00992DFC" w:rsidP="00EA5A7B">
      <w:pPr>
        <w:widowControl w:val="0"/>
        <w:spacing w:after="120" w:line="240" w:lineRule="auto"/>
        <w:ind w:right="84"/>
        <w:jc w:val="both"/>
        <w:rPr>
          <w:rFonts w:cs="Tahoma"/>
          <w:noProof/>
          <w:sz w:val="20"/>
          <w:szCs w:val="20"/>
          <w:lang w:val="it-IT"/>
        </w:rPr>
      </w:pPr>
      <w:r w:rsidRPr="00202F9D">
        <w:rPr>
          <w:rFonts w:cs="Tahoma"/>
          <w:noProof/>
          <w:sz w:val="20"/>
          <w:szCs w:val="20"/>
          <w:lang w:val="it-IT"/>
        </w:rPr>
        <w:t>L’indennizzo sarà pari all’importo del danno come stimato ai punti che precedono oltre alle spese di salvataggio, alle spese di demolizione e sgombero dei residuati del sinistro, ed alle spese tutte indennizzabili a termini di polizza, mentre verrà portato in deduzione l’eventuale valore di recupero dei residui.</w:t>
      </w:r>
    </w:p>
    <w:p w:rsidR="00992DFC" w:rsidRPr="00202F9D" w:rsidRDefault="00992DFC" w:rsidP="00EA5A7B">
      <w:pPr>
        <w:tabs>
          <w:tab w:val="left" w:pos="-120"/>
          <w:tab w:val="left" w:pos="360"/>
          <w:tab w:val="left" w:pos="480"/>
          <w:tab w:val="left" w:pos="720"/>
          <w:tab w:val="left" w:pos="8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pacing w:after="120" w:line="240" w:lineRule="auto"/>
        <w:ind w:right="84"/>
        <w:jc w:val="both"/>
        <w:rPr>
          <w:rFonts w:cs="Tahoma"/>
          <w:noProof/>
          <w:sz w:val="20"/>
          <w:szCs w:val="20"/>
          <w:lang w:val="it-IT"/>
        </w:rPr>
      </w:pPr>
      <w:r w:rsidRPr="00202F9D">
        <w:rPr>
          <w:rFonts w:cs="Tahoma"/>
          <w:noProof/>
          <w:sz w:val="20"/>
          <w:szCs w:val="20"/>
          <w:lang w:val="it-IT"/>
        </w:rPr>
        <w:t>Si conviene che, qualora il valore assicurato di una o più partite colpite da sinistro, prese ciascuna separatamente, risultasse inferiore ai valori stimati secondo quanto stabilito al presente articolo, é consentito addizionare nel computo dei valori assicurati di tali partite deficitarie le eventuali eccedenze rilevate sulle rimanenti partite colpite o non da sinistro.</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26" w:name="_Toc438550500"/>
      <w:r w:rsidRPr="00202F9D">
        <w:rPr>
          <w:rFonts w:asciiTheme="minorHAnsi" w:hAnsiTheme="minorHAnsi"/>
          <w:sz w:val="20"/>
          <w:szCs w:val="20"/>
          <w:lang w:val="it-IT"/>
        </w:rPr>
        <w:lastRenderedPageBreak/>
        <w:t>Art. 6 - Assicurazione parziale - Deroga alla proporzionale</w:t>
      </w:r>
      <w:bookmarkEnd w:id="126"/>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Se dalle stime fatte con le norme dell’articolo definito “Valore delle cose assicurate e determinazione del danno”, risulta che i valori di una o più partite con esclusione di quelle assicurate con con forma “a primo rischio assoluto”, prese ciascuna separatamente, eccedevano, al momento del sinistro, le somme rispettivamente assicurate con le partite stesse, la Società risponde del danno in proporzione del rapporto tra il valore assicurato e quello risultante al momento del sinistro.</w:t>
      </w:r>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 xml:space="preserve">Se, in caso di sinistro, venisse accertata per una o più partite prese ciascuna separatamente, un’assicurazione parziale, non si applicherà il disposto del precedente comma purché la differenza tra il valore stimato e la somma assicurata non superi il 20% di quest’ultima; per le partite </w:t>
      </w:r>
      <w:r w:rsidRPr="00083271">
        <w:rPr>
          <w:rFonts w:asciiTheme="minorHAnsi" w:hAnsiTheme="minorHAnsi" w:cs="Tahoma"/>
          <w:noProof/>
        </w:rPr>
        <w:t>ove tale percentuale risultasse superata il disposto del precedente comma resta integralmente operante per l’eccedenza del predetto 20% fermo in ogni caso che, per ciascuna partita, l’indennizzo non potrà superare la somma assicurata.</w:t>
      </w:r>
    </w:p>
    <w:p w:rsidR="00083271" w:rsidRPr="00195104" w:rsidRDefault="00083271" w:rsidP="00083271">
      <w:pPr>
        <w:pStyle w:val="Testonormale"/>
        <w:spacing w:after="120"/>
        <w:ind w:right="-108"/>
        <w:rPr>
          <w:rFonts w:asciiTheme="minorHAnsi" w:hAnsiTheme="minorHAnsi" w:cs="Tahoma"/>
          <w:noProof/>
        </w:rPr>
      </w:pPr>
      <w:r w:rsidRPr="00195104">
        <w:rPr>
          <w:rFonts w:asciiTheme="minorHAnsi" w:hAnsiTheme="minorHAnsi" w:cs="Tahoma"/>
          <w:noProof/>
        </w:rPr>
        <w:t>Qualora inoltre al momento del sinistro la somma assicurata alla singola partita dovesse risultare maggiore del valore delle cose assicurate, determinato secondo i criteri di cui all’</w:t>
      </w:r>
      <w:r w:rsidR="002A787A">
        <w:rPr>
          <w:rFonts w:asciiTheme="minorHAnsi" w:hAnsiTheme="minorHAnsi" w:cs="Tahoma"/>
          <w:noProof/>
        </w:rPr>
        <w:t>A</w:t>
      </w:r>
      <w:r w:rsidRPr="00195104">
        <w:rPr>
          <w:rFonts w:asciiTheme="minorHAnsi" w:hAnsiTheme="minorHAnsi" w:cs="Tahoma"/>
          <w:noProof/>
        </w:rPr>
        <w:t xml:space="preserve">rt. </w:t>
      </w:r>
      <w:r w:rsidR="002A787A">
        <w:rPr>
          <w:rFonts w:asciiTheme="minorHAnsi" w:hAnsiTheme="minorHAnsi" w:cs="Tahoma"/>
          <w:noProof/>
        </w:rPr>
        <w:t xml:space="preserve">5 </w:t>
      </w:r>
      <w:r w:rsidRPr="00195104">
        <w:rPr>
          <w:rFonts w:asciiTheme="minorHAnsi" w:hAnsiTheme="minorHAnsi" w:cs="Tahoma"/>
          <w:noProof/>
        </w:rPr>
        <w:t>“Valore delle cose assicurate e determinazione del danno”, la somma assicurata in eccedenza viene ripartita tra quelle partite, con tasso uguale o inferiore, per le quali la somma assicurata risulti insufficiente ai sensi del presente articolo e dell’art. 1907 del Codice Civile.</w:t>
      </w:r>
    </w:p>
    <w:p w:rsidR="00083271" w:rsidRPr="00195104" w:rsidRDefault="00083271" w:rsidP="00083271">
      <w:pPr>
        <w:pStyle w:val="Testonormale"/>
        <w:spacing w:after="120"/>
        <w:ind w:right="-108"/>
        <w:rPr>
          <w:rFonts w:asciiTheme="minorHAnsi" w:hAnsiTheme="minorHAnsi" w:cs="Tahoma"/>
          <w:noProof/>
        </w:rPr>
      </w:pPr>
      <w:r w:rsidRPr="00195104">
        <w:rPr>
          <w:rFonts w:asciiTheme="minorHAnsi" w:hAnsiTheme="minorHAnsi" w:cs="Tahoma"/>
          <w:noProof/>
        </w:rPr>
        <w:t>Resta altresì convenuto che:</w:t>
      </w:r>
    </w:p>
    <w:p w:rsidR="00083271" w:rsidRPr="00195104" w:rsidRDefault="00083271" w:rsidP="00DC19BE">
      <w:pPr>
        <w:pStyle w:val="Testonormale"/>
        <w:numPr>
          <w:ilvl w:val="0"/>
          <w:numId w:val="19"/>
        </w:numPr>
        <w:spacing w:after="120"/>
        <w:ind w:right="-108"/>
        <w:rPr>
          <w:rFonts w:asciiTheme="minorHAnsi" w:hAnsiTheme="minorHAnsi" w:cs="Tahoma"/>
          <w:noProof/>
        </w:rPr>
      </w:pPr>
      <w:r w:rsidRPr="00195104">
        <w:rPr>
          <w:rFonts w:asciiTheme="minorHAnsi" w:hAnsiTheme="minorHAnsi" w:cs="Tahoma"/>
          <w:noProof/>
        </w:rPr>
        <w:t>detta ripartizione ha luogo in ugual misura per tutte le partite con insufficienza di assicurazione colpite o non dal sinistro;</w:t>
      </w:r>
    </w:p>
    <w:p w:rsidR="00083271" w:rsidRDefault="00083271" w:rsidP="00DC19BE">
      <w:pPr>
        <w:pStyle w:val="Testonormale"/>
        <w:numPr>
          <w:ilvl w:val="0"/>
          <w:numId w:val="19"/>
        </w:numPr>
        <w:spacing w:after="120"/>
        <w:ind w:right="-108"/>
        <w:rPr>
          <w:rFonts w:asciiTheme="minorHAnsi" w:hAnsiTheme="minorHAnsi" w:cs="Tahoma"/>
          <w:noProof/>
        </w:rPr>
      </w:pPr>
      <w:r w:rsidRPr="00195104">
        <w:rPr>
          <w:rFonts w:asciiTheme="minorHAnsi" w:hAnsiTheme="minorHAnsi" w:cs="Tahoma"/>
          <w:noProof/>
        </w:rPr>
        <w:t>la compensazione non ha luogo per le partite assicurate a primo rischio assoluto o per le quali l’assicurazione sia prevista in forma fluttuante.</w:t>
      </w:r>
    </w:p>
    <w:p w:rsidR="002A787A" w:rsidRPr="002A787A" w:rsidRDefault="002A787A" w:rsidP="002A787A">
      <w:pPr>
        <w:pStyle w:val="Testonormale"/>
        <w:spacing w:after="120"/>
        <w:ind w:right="-108"/>
        <w:rPr>
          <w:rFonts w:asciiTheme="minorHAnsi" w:hAnsiTheme="minorHAnsi" w:cs="Tahoma"/>
          <w:noProof/>
        </w:rPr>
      </w:pPr>
      <w:r w:rsidRPr="002A787A">
        <w:rPr>
          <w:rFonts w:asciiTheme="minorHAnsi" w:hAnsiTheme="minorHAnsi" w:cs="Tahoma"/>
          <w:noProof/>
        </w:rPr>
        <w:t>Non si farà luogo in alcun caso all’applicazione della regola proporzionale di cui al primo comma del presente articolo per i sinistri nei quali l’indennizzo non superi la somma di € 15.000,00.</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27" w:name="_Toc482254955"/>
      <w:bookmarkStart w:id="128" w:name="_Toc482622240"/>
      <w:bookmarkStart w:id="129" w:name="_Toc485541105"/>
      <w:bookmarkStart w:id="130" w:name="_Toc438550501"/>
      <w:r w:rsidRPr="00202F9D">
        <w:rPr>
          <w:rFonts w:asciiTheme="minorHAnsi" w:hAnsiTheme="minorHAnsi"/>
          <w:sz w:val="20"/>
          <w:szCs w:val="20"/>
          <w:lang w:val="it-IT"/>
        </w:rPr>
        <w:t xml:space="preserve">Art. 7 – Acquisizione e cessione di enti – </w:t>
      </w:r>
      <w:proofErr w:type="spellStart"/>
      <w:r w:rsidRPr="00202F9D">
        <w:rPr>
          <w:rFonts w:asciiTheme="minorHAnsi" w:hAnsiTheme="minorHAnsi"/>
          <w:sz w:val="20"/>
          <w:szCs w:val="20"/>
          <w:lang w:val="it-IT"/>
        </w:rPr>
        <w:t>Leeway</w:t>
      </w:r>
      <w:proofErr w:type="spellEnd"/>
      <w:r w:rsidRPr="00202F9D">
        <w:rPr>
          <w:rFonts w:asciiTheme="minorHAnsi" w:hAnsiTheme="minorHAnsi"/>
          <w:sz w:val="20"/>
          <w:szCs w:val="20"/>
          <w:lang w:val="it-IT"/>
        </w:rPr>
        <w:t xml:space="preserve"> </w:t>
      </w:r>
      <w:proofErr w:type="spellStart"/>
      <w:r w:rsidRPr="00202F9D">
        <w:rPr>
          <w:rFonts w:asciiTheme="minorHAnsi" w:hAnsiTheme="minorHAnsi"/>
          <w:sz w:val="20"/>
          <w:szCs w:val="20"/>
          <w:lang w:val="it-IT"/>
        </w:rPr>
        <w:t>clause</w:t>
      </w:r>
      <w:bookmarkEnd w:id="127"/>
      <w:bookmarkEnd w:id="128"/>
      <w:bookmarkEnd w:id="129"/>
      <w:bookmarkEnd w:id="130"/>
      <w:proofErr w:type="spellEnd"/>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Si conviene tra le parti che:</w:t>
      </w:r>
    </w:p>
    <w:p w:rsidR="00992DFC" w:rsidRPr="00202F9D" w:rsidRDefault="00992DFC" w:rsidP="00DC19BE">
      <w:pPr>
        <w:pStyle w:val="Testonormale"/>
        <w:numPr>
          <w:ilvl w:val="0"/>
          <w:numId w:val="13"/>
        </w:numPr>
        <w:spacing w:after="120"/>
        <w:ind w:right="34"/>
        <w:rPr>
          <w:rFonts w:asciiTheme="minorHAnsi" w:hAnsiTheme="minorHAnsi" w:cs="Tahoma"/>
          <w:noProof/>
        </w:rPr>
      </w:pPr>
      <w:r w:rsidRPr="00202F9D">
        <w:rPr>
          <w:rFonts w:asciiTheme="minorHAnsi" w:hAnsiTheme="minorHAnsi" w:cs="Tahoma"/>
          <w:noProof/>
        </w:rPr>
        <w:t xml:space="preserve">Agli effetti della determinazione dei beni assicurati, rientrano immediatamente ed automaticamente nella garanzia di cui alla presente polizza gli enti in possesso, godimento, uso e, comunque, in disponibilità del Contraente dopo l’emissione della polizza, inclusi modificazioni, trasformazioni, ampliamenti, aggiunte, nuove costruzioni, manutenzioni ordinarie e </w:t>
      </w:r>
      <w:r w:rsidR="00385E85">
        <w:rPr>
          <w:rFonts w:asciiTheme="minorHAnsi" w:hAnsiTheme="minorHAnsi" w:cs="Tahoma"/>
          <w:noProof/>
        </w:rPr>
        <w:t>straordinarie, nel limite del 30</w:t>
      </w:r>
      <w:r w:rsidRPr="00202F9D">
        <w:rPr>
          <w:rFonts w:asciiTheme="minorHAnsi" w:hAnsiTheme="minorHAnsi" w:cs="Tahoma"/>
          <w:noProof/>
        </w:rPr>
        <w:t xml:space="preserve">% della somma assicurata alla partita corrispondente come risultante dall’ultimo atto di aggiornamento o regolazione. La garanzia decorrerà dalla data del titolo relativo o, comunque, da quella della presa in consegna, se anteriore alla precedente. </w:t>
      </w:r>
    </w:p>
    <w:p w:rsidR="00992DFC" w:rsidRPr="00202F9D" w:rsidRDefault="00992DFC" w:rsidP="00DC19BE">
      <w:pPr>
        <w:pStyle w:val="Testonormale"/>
        <w:numPr>
          <w:ilvl w:val="0"/>
          <w:numId w:val="13"/>
        </w:numPr>
        <w:spacing w:after="120"/>
        <w:ind w:right="34"/>
        <w:rPr>
          <w:rFonts w:asciiTheme="minorHAnsi" w:hAnsiTheme="minorHAnsi" w:cs="Tahoma"/>
          <w:noProof/>
        </w:rPr>
      </w:pPr>
      <w:r w:rsidRPr="00202F9D">
        <w:rPr>
          <w:rFonts w:asciiTheme="minorHAnsi" w:hAnsiTheme="minorHAnsi" w:cs="Tahoma"/>
          <w:noProof/>
        </w:rPr>
        <w:t xml:space="preserve">Si intenderanno automaticamente esclusi dalla garanzia gli enti alienati con effetto dalla data del titolo relativo, o comunque, da quella della consegna, se posteriore alla precedente. </w:t>
      </w:r>
    </w:p>
    <w:p w:rsidR="00992DFC" w:rsidRPr="00202F9D" w:rsidRDefault="00992DFC" w:rsidP="00DC19BE">
      <w:pPr>
        <w:pStyle w:val="Testonormale"/>
        <w:numPr>
          <w:ilvl w:val="0"/>
          <w:numId w:val="13"/>
        </w:numPr>
        <w:spacing w:after="120"/>
        <w:ind w:right="34"/>
        <w:rPr>
          <w:rFonts w:asciiTheme="minorHAnsi" w:hAnsiTheme="minorHAnsi" w:cs="Tahoma"/>
          <w:noProof/>
        </w:rPr>
      </w:pPr>
      <w:r w:rsidRPr="00202F9D">
        <w:rPr>
          <w:rFonts w:asciiTheme="minorHAnsi" w:hAnsiTheme="minorHAnsi" w:cs="Tahoma"/>
          <w:noProof/>
        </w:rPr>
        <w:t>Varrà in ogni caso la data della consegna per le ipotesi di restituzione di enti che il Contraente detenesse in godimento od uso a qualsiasi titolo. Si precisa che la copertura assicurativa non subirà interruzioni o sospensioni nelle ipotesi in cui il Contraente consegni i beni (mobili od immobili) in sua disponibilità ad imprese per l’esecuzione di lavori di qualsiasi genere oppure a terzi in uso a qualsiasi titolo.</w:t>
      </w:r>
    </w:p>
    <w:p w:rsidR="00992DFC" w:rsidRPr="00202F9D" w:rsidRDefault="00992DFC" w:rsidP="00DC19BE">
      <w:pPr>
        <w:pStyle w:val="Testonormale"/>
        <w:numPr>
          <w:ilvl w:val="0"/>
          <w:numId w:val="13"/>
        </w:numPr>
        <w:spacing w:after="120"/>
        <w:ind w:right="34"/>
        <w:rPr>
          <w:rFonts w:asciiTheme="minorHAnsi" w:hAnsiTheme="minorHAnsi" w:cs="Tahoma"/>
          <w:noProof/>
        </w:rPr>
      </w:pPr>
      <w:r w:rsidRPr="00202F9D">
        <w:rPr>
          <w:rFonts w:asciiTheme="minorHAnsi" w:hAnsiTheme="minorHAnsi" w:cs="Tahoma"/>
          <w:noProof/>
        </w:rPr>
        <w:t>A comprovare quanto sopra faranno esclusivamente fede, rimossa fin d’ora al riguardo ogni riserva od eccezione, le evidenze amministrative dell’assicurato.</w:t>
      </w:r>
    </w:p>
    <w:p w:rsidR="00992DFC" w:rsidRPr="00202F9D" w:rsidRDefault="00992DFC" w:rsidP="00DC19BE">
      <w:pPr>
        <w:pStyle w:val="Testonormale"/>
        <w:numPr>
          <w:ilvl w:val="0"/>
          <w:numId w:val="13"/>
        </w:numPr>
        <w:spacing w:after="120"/>
        <w:ind w:right="34"/>
        <w:rPr>
          <w:rFonts w:asciiTheme="minorHAnsi" w:hAnsiTheme="minorHAnsi" w:cs="Tahoma"/>
          <w:noProof/>
        </w:rPr>
      </w:pPr>
      <w:r w:rsidRPr="00202F9D">
        <w:rPr>
          <w:rFonts w:asciiTheme="minorHAnsi" w:hAnsiTheme="minorHAnsi" w:cs="Tahoma"/>
          <w:noProof/>
        </w:rPr>
        <w:t xml:space="preserve">Agli effetti della determinazione del valore dei beni assicurati, rientrano inoltre immediatamente ed automaticamente nella garanzia gli incrementi di valore dovuti a variazione nei costi di costruzione dei fabbricati o nel valore commerciale o di rimpiazzo degli altri Enti, incluse le </w:t>
      </w:r>
      <w:r w:rsidR="00385E85">
        <w:rPr>
          <w:rFonts w:asciiTheme="minorHAnsi" w:hAnsiTheme="minorHAnsi" w:cs="Tahoma"/>
          <w:noProof/>
        </w:rPr>
        <w:t>opere d’arte, nel limite del 30</w:t>
      </w:r>
      <w:r w:rsidRPr="00202F9D">
        <w:rPr>
          <w:rFonts w:asciiTheme="minorHAnsi" w:hAnsiTheme="minorHAnsi" w:cs="Tahoma"/>
          <w:noProof/>
        </w:rPr>
        <w:t>% della somma assicurata alla partita corrispondente come risultante al momento del sinistro e dopo l’applicazione delle inclusioni di cui alla lettera a): Tale importo costituirà il riferimento per la determinazione della somma assicurata ai fini dell’applicazione della deroga proporzionale.</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31" w:name="_Toc482254956"/>
      <w:bookmarkStart w:id="132" w:name="_Toc482622241"/>
      <w:bookmarkStart w:id="133" w:name="_Toc485541106"/>
      <w:bookmarkStart w:id="134" w:name="_Toc438550502"/>
      <w:r w:rsidRPr="00202F9D">
        <w:rPr>
          <w:rFonts w:asciiTheme="minorHAnsi" w:hAnsiTheme="minorHAnsi"/>
          <w:sz w:val="20"/>
          <w:szCs w:val="20"/>
          <w:lang w:val="it-IT"/>
        </w:rPr>
        <w:t>Art. 8 – Pagamento dell’indennizzo</w:t>
      </w:r>
      <w:bookmarkEnd w:id="131"/>
      <w:bookmarkEnd w:id="132"/>
      <w:bookmarkEnd w:id="133"/>
      <w:bookmarkEnd w:id="134"/>
    </w:p>
    <w:p w:rsidR="00992DFC" w:rsidRPr="00202F9D" w:rsidRDefault="00992DFC" w:rsidP="00EA5A7B">
      <w:pPr>
        <w:pStyle w:val="Testonormale"/>
        <w:spacing w:after="120"/>
        <w:ind w:right="-108"/>
        <w:rPr>
          <w:rFonts w:asciiTheme="minorHAnsi" w:hAnsiTheme="minorHAnsi" w:cs="Tahoma"/>
          <w:noProof/>
        </w:rPr>
      </w:pPr>
      <w:r w:rsidRPr="00083271">
        <w:rPr>
          <w:rFonts w:asciiTheme="minorHAnsi" w:hAnsiTheme="minorHAnsi" w:cs="Tahoma"/>
          <w:noProof/>
        </w:rPr>
        <w:t xml:space="preserve">Verificata l’operatività della garanzia, valutando il danno e ricevuta la necessaria documentazione, la Società deve provvedere al pagamento dell’indennizzo entro 30 </w:t>
      </w:r>
      <w:r w:rsidR="00157FAA" w:rsidRPr="00083271">
        <w:rPr>
          <w:rFonts w:asciiTheme="minorHAnsi" w:hAnsiTheme="minorHAnsi" w:cs="Tahoma"/>
          <w:noProof/>
        </w:rPr>
        <w:t>giorni</w:t>
      </w:r>
      <w:r w:rsidRPr="00083271">
        <w:rPr>
          <w:rFonts w:asciiTheme="minorHAnsi" w:hAnsiTheme="minorHAnsi" w:cs="Tahoma"/>
          <w:noProof/>
        </w:rPr>
        <w:t xml:space="preserve">, purché non sia stata fatta opposizione. In caso di opposizione promossa dalla </w:t>
      </w:r>
      <w:r w:rsidRPr="00083271">
        <w:rPr>
          <w:rFonts w:asciiTheme="minorHAnsi" w:hAnsiTheme="minorHAnsi" w:cs="Tahoma"/>
          <w:noProof/>
        </w:rPr>
        <w:lastRenderedPageBreak/>
        <w:t>Società, l’Assicurato avrà comunque il diritto, nei termini di cui sopra, alla liquidazione parziale dell’importo pari alla minore somma proposta dall’opponente, salvi e impregiudicati i reciproci diritti e obblighi tutti derivanti</w:t>
      </w:r>
      <w:r w:rsidRPr="00202F9D">
        <w:rPr>
          <w:rFonts w:asciiTheme="minorHAnsi" w:hAnsiTheme="minorHAnsi" w:cs="Tahoma"/>
          <w:noProof/>
        </w:rPr>
        <w:t xml:space="preserve"> dall’opposizione stessa.</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35" w:name="_Toc482254962"/>
      <w:bookmarkStart w:id="136" w:name="_Toc482622247"/>
      <w:bookmarkStart w:id="137" w:name="_Toc485541112"/>
      <w:bookmarkStart w:id="138" w:name="_Toc438550503"/>
      <w:r w:rsidRPr="00202F9D">
        <w:rPr>
          <w:rFonts w:asciiTheme="minorHAnsi" w:hAnsiTheme="minorHAnsi"/>
          <w:sz w:val="20"/>
          <w:szCs w:val="20"/>
          <w:lang w:val="it-IT"/>
        </w:rPr>
        <w:t xml:space="preserve">Art. </w:t>
      </w:r>
      <w:r w:rsidR="00114C21">
        <w:rPr>
          <w:rFonts w:asciiTheme="minorHAnsi" w:hAnsiTheme="minorHAnsi"/>
          <w:sz w:val="20"/>
          <w:szCs w:val="20"/>
          <w:lang w:val="it-IT"/>
        </w:rPr>
        <w:t>9</w:t>
      </w:r>
      <w:r w:rsidRPr="00202F9D">
        <w:rPr>
          <w:rFonts w:asciiTheme="minorHAnsi" w:hAnsiTheme="minorHAnsi"/>
          <w:sz w:val="20"/>
          <w:szCs w:val="20"/>
          <w:lang w:val="it-IT"/>
        </w:rPr>
        <w:t xml:space="preserve"> – Anticipo indennizzi</w:t>
      </w:r>
      <w:bookmarkEnd w:id="135"/>
      <w:bookmarkEnd w:id="136"/>
      <w:bookmarkEnd w:id="137"/>
      <w:bookmarkEnd w:id="138"/>
    </w:p>
    <w:p w:rsidR="00992DFC" w:rsidRPr="00083271" w:rsidRDefault="00992DFC" w:rsidP="00EA5A7B">
      <w:pPr>
        <w:pStyle w:val="Testonormale"/>
        <w:spacing w:after="120"/>
        <w:ind w:right="-108"/>
        <w:rPr>
          <w:rFonts w:asciiTheme="minorHAnsi" w:hAnsiTheme="minorHAnsi" w:cs="Tahoma"/>
          <w:noProof/>
        </w:rPr>
      </w:pPr>
      <w:r w:rsidRPr="00083271">
        <w:rPr>
          <w:rFonts w:asciiTheme="minorHAnsi" w:hAnsiTheme="minorHAnsi" w:cs="Tahoma"/>
          <w:noProof/>
        </w:rPr>
        <w:t xml:space="preserve">L’Assicurato ha diritto di ottenere, prima della liquidazione del sinistro, il pagamento di un acconto pari al 50% dell’importo minimo che dovrebbe essere pagato in base alle risultanze acquisite, a condizione che non siano sorte contestazioni sull’indennizzabilità del sinistro stesso e che l’indennizzo complessivo </w:t>
      </w:r>
      <w:bookmarkStart w:id="139" w:name="Text25"/>
      <w:r w:rsidRPr="00083271">
        <w:rPr>
          <w:rFonts w:asciiTheme="minorHAnsi" w:hAnsiTheme="minorHAnsi" w:cs="Tahoma"/>
          <w:noProof/>
        </w:rPr>
        <w:t xml:space="preserve">sia prevedibile in almeno € </w:t>
      </w:r>
      <w:bookmarkEnd w:id="139"/>
      <w:r w:rsidR="002A787A">
        <w:rPr>
          <w:rFonts w:asciiTheme="minorHAnsi" w:hAnsiTheme="minorHAnsi" w:cs="Tahoma"/>
          <w:noProof/>
        </w:rPr>
        <w:t>5</w:t>
      </w:r>
      <w:r w:rsidRPr="00083271">
        <w:rPr>
          <w:rFonts w:asciiTheme="minorHAnsi" w:hAnsiTheme="minorHAnsi" w:cs="Tahoma"/>
          <w:noProof/>
        </w:rPr>
        <w:t>0.000,00</w:t>
      </w:r>
      <w:r w:rsidR="002A787A" w:rsidRPr="00863E9A">
        <w:rPr>
          <w:rFonts w:asciiTheme="minorHAnsi" w:hAnsiTheme="minorHAnsi" w:cs="Tahoma"/>
          <w:noProof/>
        </w:rPr>
        <w:t>, con il massimo di € 2.000.000,00</w:t>
      </w:r>
      <w:r w:rsidRPr="00863E9A">
        <w:rPr>
          <w:rFonts w:asciiTheme="minorHAnsi" w:hAnsiTheme="minorHAnsi" w:cs="Tahoma"/>
          <w:noProof/>
        </w:rPr>
        <w:t>.</w:t>
      </w:r>
    </w:p>
    <w:p w:rsidR="00992DFC" w:rsidRPr="00202F9D" w:rsidRDefault="00992DFC" w:rsidP="00EA5A7B">
      <w:pPr>
        <w:pStyle w:val="Testonormale"/>
        <w:spacing w:after="120"/>
        <w:ind w:right="-108"/>
        <w:rPr>
          <w:rFonts w:asciiTheme="minorHAnsi" w:hAnsiTheme="minorHAnsi" w:cs="Tahoma"/>
          <w:noProof/>
        </w:rPr>
      </w:pPr>
      <w:r w:rsidRPr="00083271">
        <w:rPr>
          <w:rFonts w:asciiTheme="minorHAnsi" w:hAnsiTheme="minorHAnsi" w:cs="Tahoma"/>
          <w:noProof/>
        </w:rPr>
        <w:t xml:space="preserve">L’obbligazione della Società dovrà essere soddisfatta non oltre </w:t>
      </w:r>
      <w:r w:rsidR="00083271" w:rsidRPr="00083271">
        <w:rPr>
          <w:rFonts w:asciiTheme="minorHAnsi" w:hAnsiTheme="minorHAnsi" w:cs="Tahoma"/>
          <w:noProof/>
        </w:rPr>
        <w:t>6</w:t>
      </w:r>
      <w:r w:rsidRPr="00083271">
        <w:rPr>
          <w:rFonts w:asciiTheme="minorHAnsi" w:hAnsiTheme="minorHAnsi" w:cs="Tahoma"/>
          <w:noProof/>
        </w:rPr>
        <w:t xml:space="preserve">0 </w:t>
      </w:r>
      <w:r w:rsidR="00157FAA" w:rsidRPr="00083271">
        <w:rPr>
          <w:rFonts w:asciiTheme="minorHAnsi" w:hAnsiTheme="minorHAnsi" w:cs="Tahoma"/>
          <w:noProof/>
        </w:rPr>
        <w:t>giorni</w:t>
      </w:r>
      <w:r w:rsidRPr="00083271">
        <w:rPr>
          <w:rFonts w:asciiTheme="minorHAnsi" w:hAnsiTheme="minorHAnsi" w:cs="Tahoma"/>
          <w:noProof/>
        </w:rPr>
        <w:t xml:space="preserve"> dalla data di denuncia del sinistro, semprechè siano trascorsi almeno 30 </w:t>
      </w:r>
      <w:r w:rsidR="00157FAA" w:rsidRPr="00083271">
        <w:rPr>
          <w:rFonts w:asciiTheme="minorHAnsi" w:hAnsiTheme="minorHAnsi" w:cs="Tahoma"/>
          <w:noProof/>
        </w:rPr>
        <w:t>giorni</w:t>
      </w:r>
      <w:r w:rsidRPr="00083271">
        <w:rPr>
          <w:rFonts w:asciiTheme="minorHAnsi" w:hAnsiTheme="minorHAnsi" w:cs="Tahoma"/>
          <w:noProof/>
        </w:rPr>
        <w:t xml:space="preserve"> dalla richiesta dell’anticipo.</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40" w:name="_Toc482254967"/>
      <w:bookmarkStart w:id="141" w:name="_Toc482622252"/>
      <w:bookmarkStart w:id="142" w:name="_Toc485541117"/>
      <w:bookmarkStart w:id="143" w:name="_Toc438550504"/>
      <w:r w:rsidRPr="00202F9D">
        <w:rPr>
          <w:rFonts w:asciiTheme="minorHAnsi" w:hAnsiTheme="minorHAnsi"/>
          <w:sz w:val="20"/>
          <w:szCs w:val="20"/>
          <w:lang w:val="it-IT"/>
        </w:rPr>
        <w:t>Art. 1</w:t>
      </w:r>
      <w:r w:rsidR="00114C21">
        <w:rPr>
          <w:rFonts w:asciiTheme="minorHAnsi" w:hAnsiTheme="minorHAnsi"/>
          <w:sz w:val="20"/>
          <w:szCs w:val="20"/>
          <w:lang w:val="it-IT"/>
        </w:rPr>
        <w:t>0</w:t>
      </w:r>
      <w:r w:rsidRPr="00202F9D">
        <w:rPr>
          <w:rFonts w:asciiTheme="minorHAnsi" w:hAnsiTheme="minorHAnsi"/>
          <w:sz w:val="20"/>
          <w:szCs w:val="20"/>
          <w:lang w:val="it-IT"/>
        </w:rPr>
        <w:t xml:space="preserve"> – Indennizzo separato per ciascuna partita</w:t>
      </w:r>
      <w:bookmarkEnd w:id="140"/>
      <w:bookmarkEnd w:id="141"/>
      <w:bookmarkEnd w:id="142"/>
      <w:bookmarkEnd w:id="143"/>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Si conviene fra le Parti che, in caso di sinistro, dietro richiesta dell’assicurato, sarà applicato tutto quanto previsto dall’articolo “Pagamento dell’indennizzo” a ciascuna partita di polizza singolarmente considerata, come se, per ognuna di tali partite fosse stata stipulata una polizza distinta.</w:t>
      </w:r>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A tale scopo i Periti incaricati della liquidazione del danno provvederanno a redigere per ciascuna partita un atto di liquidazione amichevole od un processo verbale di perizia.</w:t>
      </w:r>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I pagamenti effettuati a norma di quanto previsto saranno considerati come acconto, soggetti quindi a conguaglio su quanto risulterà complessivamente dovuto dalla Società a titolo di indennità per il sinistro.</w:t>
      </w:r>
    </w:p>
    <w:p w:rsidR="00992DFC" w:rsidRPr="00202F9D" w:rsidRDefault="00992DFC" w:rsidP="00EA5A7B">
      <w:pPr>
        <w:pStyle w:val="Titolo2"/>
        <w:spacing w:before="0" w:after="120" w:line="240" w:lineRule="auto"/>
        <w:jc w:val="both"/>
        <w:rPr>
          <w:rFonts w:asciiTheme="minorHAnsi" w:hAnsiTheme="minorHAnsi"/>
          <w:sz w:val="20"/>
          <w:szCs w:val="20"/>
          <w:lang w:val="it-IT"/>
        </w:rPr>
      </w:pPr>
      <w:bookmarkStart w:id="144" w:name="_Toc420404546"/>
      <w:bookmarkStart w:id="145" w:name="_Toc482254968"/>
      <w:bookmarkStart w:id="146" w:name="_Toc482622253"/>
      <w:bookmarkStart w:id="147" w:name="_Toc485541118"/>
      <w:bookmarkStart w:id="148" w:name="_Toc438550505"/>
      <w:r w:rsidRPr="00202F9D">
        <w:rPr>
          <w:rFonts w:asciiTheme="minorHAnsi" w:hAnsiTheme="minorHAnsi"/>
          <w:sz w:val="20"/>
          <w:szCs w:val="20"/>
          <w:lang w:val="it-IT"/>
        </w:rPr>
        <w:t>Art.1</w:t>
      </w:r>
      <w:r w:rsidR="00114C21">
        <w:rPr>
          <w:rFonts w:asciiTheme="minorHAnsi" w:hAnsiTheme="minorHAnsi"/>
          <w:sz w:val="20"/>
          <w:szCs w:val="20"/>
          <w:lang w:val="it-IT"/>
        </w:rPr>
        <w:t>1</w:t>
      </w:r>
      <w:r w:rsidRPr="00202F9D">
        <w:rPr>
          <w:rFonts w:asciiTheme="minorHAnsi" w:hAnsiTheme="minorHAnsi"/>
          <w:sz w:val="20"/>
          <w:szCs w:val="20"/>
          <w:lang w:val="it-IT"/>
        </w:rPr>
        <w:t xml:space="preserve"> – Recuper</w:t>
      </w:r>
      <w:bookmarkEnd w:id="144"/>
      <w:r w:rsidRPr="00202F9D">
        <w:rPr>
          <w:rFonts w:asciiTheme="minorHAnsi" w:hAnsiTheme="minorHAnsi"/>
          <w:sz w:val="20"/>
          <w:szCs w:val="20"/>
          <w:lang w:val="it-IT"/>
        </w:rPr>
        <w:t>i</w:t>
      </w:r>
      <w:bookmarkEnd w:id="145"/>
      <w:bookmarkEnd w:id="146"/>
      <w:bookmarkEnd w:id="147"/>
      <w:bookmarkEnd w:id="148"/>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Limitatamente ai casi furto, rapina e portavalori, in caso di recupero totale o parziale, l’Assicurato deve darne avviso alla Società appena ne ha avuto notizia.</w:t>
      </w:r>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Le cose recuperate divengono di proprietà della Società, se questa ha risarcito integralmente il danno, salvo che l’Assicurato rimborsi alla Società l’intero importo riscosso a titolo di indennizzo per le cose medesime. Se invece la Società ha risarcito il danno solo in parte, l’Assicurato ha facoltà di conservare la proprietà delle cose recuperate previa restituzione dell’importo dell’indennizzo riscosso dalla Società per le stesse, o di farle vendere. In quest’ultimo caso si procede ad una nuova valutazione del danno sottraendo dall’ammontare del danno originariamente accertato il valore delle cose recuperate; sull’importo così ottenuto viene ricalcolato l’indennizzo a termini di polizza e si effettuano i relativi conguagli.</w:t>
      </w:r>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Per le cose rubate che siano recuperate prima del pagamento dell’indennizzo e prima che siano trascorsi due mesi dalla data di avviso del sinistro, la Società é obbligata soltanto per i danni subiti dalle cose stesse in conseguenza del sinistro.</w:t>
      </w:r>
    </w:p>
    <w:p w:rsidR="00992DFC" w:rsidRPr="00202F9D" w:rsidRDefault="00992DFC" w:rsidP="00EA5A7B">
      <w:pPr>
        <w:pStyle w:val="Testonormale"/>
        <w:spacing w:after="120"/>
        <w:ind w:right="-108"/>
        <w:rPr>
          <w:rFonts w:asciiTheme="minorHAnsi" w:hAnsiTheme="minorHAnsi" w:cs="Tahoma"/>
          <w:noProof/>
        </w:rPr>
      </w:pPr>
      <w:r w:rsidRPr="00202F9D">
        <w:rPr>
          <w:rFonts w:asciiTheme="minorHAnsi" w:hAnsiTheme="minorHAnsi" w:cs="Tahoma"/>
          <w:noProof/>
        </w:rPr>
        <w:t>L’Assicurato ha tuttavia facoltà di abbandonare alla Società le cose recuperate che siano d’uso personale o domestico, salvo il diritto della Società di rifiutare l’abbandono pagando l’indennizzo dovuto.</w:t>
      </w:r>
    </w:p>
    <w:p w:rsidR="00992DFC" w:rsidRPr="00863E9A" w:rsidRDefault="00992DFC" w:rsidP="00EA5A7B">
      <w:pPr>
        <w:pStyle w:val="Titolo2"/>
        <w:spacing w:before="0" w:after="120" w:line="240" w:lineRule="auto"/>
        <w:jc w:val="both"/>
        <w:rPr>
          <w:rFonts w:asciiTheme="minorHAnsi" w:hAnsiTheme="minorHAnsi"/>
          <w:sz w:val="20"/>
          <w:szCs w:val="20"/>
          <w:lang w:val="it-IT"/>
        </w:rPr>
      </w:pPr>
      <w:bookmarkStart w:id="149" w:name="_Toc482254972"/>
      <w:bookmarkStart w:id="150" w:name="_Toc482622257"/>
      <w:bookmarkStart w:id="151" w:name="_Toc485541121"/>
      <w:bookmarkStart w:id="152" w:name="_Toc438550506"/>
      <w:r w:rsidRPr="00863E9A">
        <w:rPr>
          <w:rFonts w:asciiTheme="minorHAnsi" w:hAnsiTheme="minorHAnsi"/>
          <w:sz w:val="20"/>
          <w:szCs w:val="20"/>
          <w:lang w:val="it-IT"/>
        </w:rPr>
        <w:t>Art. 1</w:t>
      </w:r>
      <w:r w:rsidR="00114C21" w:rsidRPr="00863E9A">
        <w:rPr>
          <w:rFonts w:asciiTheme="minorHAnsi" w:hAnsiTheme="minorHAnsi"/>
          <w:sz w:val="20"/>
          <w:szCs w:val="20"/>
          <w:lang w:val="it-IT"/>
        </w:rPr>
        <w:t>2</w:t>
      </w:r>
      <w:r w:rsidRPr="00863E9A">
        <w:rPr>
          <w:rFonts w:asciiTheme="minorHAnsi" w:hAnsiTheme="minorHAnsi"/>
          <w:sz w:val="20"/>
          <w:szCs w:val="20"/>
          <w:lang w:val="it-IT"/>
        </w:rPr>
        <w:t xml:space="preserve"> – Coppie o serie</w:t>
      </w:r>
      <w:bookmarkEnd w:id="149"/>
      <w:bookmarkEnd w:id="150"/>
      <w:bookmarkEnd w:id="151"/>
      <w:bookmarkEnd w:id="152"/>
    </w:p>
    <w:p w:rsidR="00992DFC" w:rsidRPr="00863E9A" w:rsidRDefault="00992DFC" w:rsidP="00EA5A7B">
      <w:pPr>
        <w:pStyle w:val="Testonormale"/>
        <w:spacing w:after="120"/>
        <w:ind w:right="-108"/>
        <w:rPr>
          <w:rFonts w:asciiTheme="minorHAnsi" w:hAnsiTheme="minorHAnsi" w:cs="Tahoma"/>
          <w:noProof/>
        </w:rPr>
      </w:pPr>
      <w:r w:rsidRPr="00863E9A">
        <w:rPr>
          <w:rFonts w:asciiTheme="minorHAnsi" w:hAnsiTheme="minorHAnsi" w:cs="Tahoma"/>
          <w:noProof/>
        </w:rPr>
        <w:t>In caso di danno risarcibile a termini della presente polizza che riguardi uno o più beni assicurati facenti parte di una coppia o di una serie, la misura della perdita o del danno a tale bene o beni sarà una parte ragionevole ed equa del valore totale della coppia o della serie, considerando l’importanza di detto bene o beni, ma in nessun caso tale perdita o danno verrà considerato danno totale della coppia o della serie.</w:t>
      </w:r>
    </w:p>
    <w:p w:rsidR="00992DFC" w:rsidRPr="00202F9D" w:rsidRDefault="00992DFC" w:rsidP="00EA5A7B">
      <w:pPr>
        <w:pStyle w:val="Testonormale"/>
        <w:spacing w:after="120"/>
        <w:ind w:right="-108"/>
        <w:rPr>
          <w:rFonts w:asciiTheme="minorHAnsi" w:hAnsiTheme="minorHAnsi" w:cs="Tahoma"/>
          <w:noProof/>
        </w:rPr>
      </w:pPr>
      <w:r w:rsidRPr="00863E9A">
        <w:rPr>
          <w:rFonts w:asciiTheme="minorHAnsi" w:hAnsiTheme="minorHAnsi" w:cs="Tahoma"/>
          <w:noProof/>
        </w:rPr>
        <w:t>Tuttavia in caso di danno risarcibile a termini della presente polizza ad un ente assicurato o ad una parte di esso che non sia reperibile singolarmente in quanto posto in commercio accoppiato con altro ente o con altra parte, la Società risarcirà il costo di riacquisto dell’intera coppia, al netto di eventuale deprezzamento, a meno che sia contrattualmente prevista la condizione “assicurazione del costo di rimpiazzo”.</w:t>
      </w:r>
    </w:p>
    <w:p w:rsidR="0078041F" w:rsidRDefault="0078041F" w:rsidP="00EA5A7B">
      <w:pPr>
        <w:pStyle w:val="Testonormale"/>
        <w:spacing w:after="120"/>
        <w:ind w:right="-108"/>
        <w:rPr>
          <w:rFonts w:asciiTheme="minorHAnsi" w:hAnsiTheme="minorHAnsi" w:cs="Tahoma"/>
          <w:noProof/>
        </w:rPr>
      </w:pPr>
    </w:p>
    <w:p w:rsidR="0078041F" w:rsidRDefault="0078041F" w:rsidP="0078041F">
      <w:pPr>
        <w:tabs>
          <w:tab w:val="left" w:pos="1327"/>
        </w:tabs>
        <w:rPr>
          <w:lang w:val="it-IT"/>
        </w:rPr>
      </w:pPr>
      <w:r>
        <w:rPr>
          <w:lang w:val="it-IT"/>
        </w:rPr>
        <w:tab/>
      </w:r>
    </w:p>
    <w:p w:rsidR="0078041F" w:rsidRDefault="0078041F" w:rsidP="0078041F">
      <w:pPr>
        <w:rPr>
          <w:lang w:val="it-IT"/>
        </w:rPr>
        <w:sectPr w:rsidR="0078041F" w:rsidSect="00B749DF">
          <w:headerReference w:type="even" r:id="rId9"/>
          <w:headerReference w:type="default" r:id="rId10"/>
          <w:footerReference w:type="default" r:id="rId11"/>
          <w:headerReference w:type="first" r:id="rId12"/>
          <w:pgSz w:w="12240" w:h="15840"/>
          <w:pgMar w:top="1440" w:right="1041" w:bottom="1440" w:left="1077" w:header="708" w:footer="708" w:gutter="0"/>
          <w:pgNumType w:start="1"/>
          <w:cols w:space="708"/>
          <w:docGrid w:linePitch="360"/>
        </w:sectPr>
      </w:pPr>
    </w:p>
    <w:p w:rsidR="00992DFC" w:rsidRPr="00202F9D" w:rsidRDefault="00992DFC" w:rsidP="00EA5A7B">
      <w:pPr>
        <w:pStyle w:val="Testonormale"/>
        <w:spacing w:after="120"/>
        <w:ind w:right="-108"/>
        <w:rPr>
          <w:rFonts w:asciiTheme="minorHAnsi" w:hAnsiTheme="minorHAnsi" w:cs="Tahoma"/>
          <w:noProof/>
        </w:rPr>
      </w:pPr>
    </w:p>
    <w:tbl>
      <w:tblPr>
        <w:tblStyle w:val="Grigliatabella"/>
        <w:tblpPr w:leftFromText="180" w:rightFromText="180" w:vertAnchor="text" w:horzAnchor="margin" w:tblpXSpec="center" w:tblpY="289"/>
        <w:tblW w:w="9464" w:type="dxa"/>
        <w:shd w:val="clear" w:color="auto" w:fill="4F81BD" w:themeFill="accent1"/>
        <w:tblLook w:val="04A0" w:firstRow="1" w:lastRow="0" w:firstColumn="1" w:lastColumn="0" w:noHBand="0" w:noVBand="1"/>
      </w:tblPr>
      <w:tblGrid>
        <w:gridCol w:w="9464"/>
      </w:tblGrid>
      <w:tr w:rsidR="003B455E" w:rsidRPr="00DF37E0" w:rsidTr="0078041F">
        <w:tc>
          <w:tcPr>
            <w:tcW w:w="9464" w:type="dxa"/>
            <w:shd w:val="clear" w:color="auto" w:fill="4F81BD" w:themeFill="accent1"/>
          </w:tcPr>
          <w:p w:rsidR="003B455E" w:rsidRPr="00202F9D" w:rsidRDefault="003B455E" w:rsidP="003B455E">
            <w:pPr>
              <w:pStyle w:val="Titolo1"/>
              <w:spacing w:before="0" w:after="120"/>
              <w:jc w:val="center"/>
              <w:outlineLvl w:val="0"/>
              <w:rPr>
                <w:rFonts w:asciiTheme="minorHAnsi" w:hAnsiTheme="minorHAnsi"/>
                <w:color w:val="FFFFFF" w:themeColor="background1"/>
                <w:sz w:val="20"/>
                <w:szCs w:val="20"/>
                <w:lang w:val="it-IT"/>
              </w:rPr>
            </w:pPr>
            <w:r w:rsidRPr="00202F9D">
              <w:rPr>
                <w:rFonts w:asciiTheme="minorHAnsi" w:hAnsiTheme="minorHAnsi"/>
                <w:color w:val="FFFFFF" w:themeColor="background1"/>
                <w:sz w:val="20"/>
                <w:szCs w:val="20"/>
                <w:lang w:val="it-IT"/>
              </w:rPr>
              <w:br w:type="page"/>
            </w:r>
            <w:bookmarkStart w:id="153" w:name="_Toc438550508"/>
            <w:r w:rsidRPr="00202F9D">
              <w:rPr>
                <w:rFonts w:asciiTheme="minorHAnsi" w:hAnsiTheme="minorHAnsi"/>
                <w:color w:val="FFFFFF" w:themeColor="background1"/>
                <w:sz w:val="20"/>
                <w:szCs w:val="20"/>
                <w:lang w:val="it-IT"/>
              </w:rPr>
              <w:t>Sezione 5  – Partite e somme assicurate, limiti di indennizzo, franchigie, scoperti e calcolo del premio</w:t>
            </w:r>
            <w:bookmarkEnd w:id="153"/>
          </w:p>
        </w:tc>
      </w:tr>
    </w:tbl>
    <w:p w:rsidR="00992DFC" w:rsidRPr="00202F9D" w:rsidRDefault="00992DFC" w:rsidP="00EA5A7B">
      <w:pPr>
        <w:spacing w:after="120" w:line="240" w:lineRule="auto"/>
        <w:jc w:val="both"/>
        <w:rPr>
          <w:sz w:val="20"/>
          <w:szCs w:val="20"/>
          <w:lang w:val="it-IT"/>
        </w:rPr>
      </w:pPr>
    </w:p>
    <w:p w:rsidR="00157FAA" w:rsidRDefault="00157FAA" w:rsidP="00EA5A7B">
      <w:pPr>
        <w:pStyle w:val="Titolo2"/>
        <w:spacing w:before="0" w:after="120" w:line="240" w:lineRule="auto"/>
        <w:jc w:val="both"/>
        <w:rPr>
          <w:rFonts w:asciiTheme="minorHAnsi" w:hAnsiTheme="minorHAnsi"/>
          <w:sz w:val="20"/>
          <w:szCs w:val="20"/>
          <w:lang w:val="it-IT"/>
        </w:rPr>
      </w:pPr>
      <w:bookmarkStart w:id="154" w:name="_Toc438550509"/>
      <w:r w:rsidRPr="00202F9D">
        <w:rPr>
          <w:rFonts w:asciiTheme="minorHAnsi" w:hAnsiTheme="minorHAnsi"/>
          <w:sz w:val="20"/>
          <w:szCs w:val="20"/>
          <w:lang w:val="it-IT"/>
        </w:rPr>
        <w:t>Art. 1 – Calcolo del premio</w:t>
      </w:r>
      <w:bookmarkEnd w:id="154"/>
    </w:p>
    <w:p w:rsidR="00361E6A" w:rsidRDefault="00157FAA" w:rsidP="00EA5A7B">
      <w:pPr>
        <w:spacing w:after="120" w:line="240" w:lineRule="auto"/>
        <w:jc w:val="both"/>
        <w:rPr>
          <w:sz w:val="20"/>
          <w:szCs w:val="20"/>
          <w:lang w:val="it-IT"/>
        </w:rPr>
      </w:pPr>
      <w:r w:rsidRPr="004868A6">
        <w:rPr>
          <w:sz w:val="20"/>
          <w:szCs w:val="20"/>
          <w:lang w:val="it-IT"/>
        </w:rPr>
        <w:t xml:space="preserve">Per il calcolo del premio si rinvia </w:t>
      </w:r>
      <w:r w:rsidR="00C02B47">
        <w:rPr>
          <w:sz w:val="20"/>
          <w:szCs w:val="20"/>
          <w:lang w:val="it-IT"/>
        </w:rPr>
        <w:t>alla sottostante tabella</w:t>
      </w:r>
      <w:r w:rsidRPr="004868A6">
        <w:rPr>
          <w:sz w:val="20"/>
          <w:szCs w:val="20"/>
          <w:lang w:val="it-IT"/>
        </w:rPr>
        <w:t xml:space="preserve"> contenente le partite e le somme assicurate unitamente ai tassi annui le cui applicazioni alle somme assicurate determinano l’ammontare del premio complessivo annuo.</w:t>
      </w:r>
    </w:p>
    <w:p w:rsidR="00361E6A" w:rsidRPr="00202F9D" w:rsidRDefault="00361E6A" w:rsidP="00EA5A7B">
      <w:pPr>
        <w:spacing w:after="120" w:line="240" w:lineRule="auto"/>
        <w:jc w:val="both"/>
        <w:rPr>
          <w:sz w:val="20"/>
          <w:szCs w:val="20"/>
          <w:lang w:val="it-IT"/>
        </w:rPr>
      </w:pPr>
    </w:p>
    <w:tbl>
      <w:tblPr>
        <w:tblW w:w="8587" w:type="dxa"/>
        <w:jc w:val="center"/>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510"/>
        <w:gridCol w:w="1732"/>
        <w:gridCol w:w="843"/>
        <w:gridCol w:w="2069"/>
      </w:tblGrid>
      <w:tr w:rsidR="0091080F" w:rsidRPr="004868A6" w:rsidTr="0091080F">
        <w:trPr>
          <w:trHeight w:val="300"/>
          <w:tblHeader/>
          <w:jc w:val="center"/>
        </w:trPr>
        <w:tc>
          <w:tcPr>
            <w:tcW w:w="433" w:type="dxa"/>
            <w:shd w:val="clear" w:color="000000" w:fill="4F81BD"/>
          </w:tcPr>
          <w:p w:rsidR="0091080F" w:rsidRPr="004868A6" w:rsidRDefault="0091080F" w:rsidP="004868A6">
            <w:pPr>
              <w:spacing w:after="0" w:line="240" w:lineRule="auto"/>
              <w:jc w:val="center"/>
              <w:rPr>
                <w:rFonts w:ascii="Calibri" w:eastAsia="Times New Roman" w:hAnsi="Calibri" w:cs="Times New Roman"/>
                <w:b/>
                <w:bCs/>
                <w:color w:val="FFFFFF" w:themeColor="background1"/>
                <w:sz w:val="20"/>
                <w:szCs w:val="20"/>
                <w:lang w:val="it-IT"/>
              </w:rPr>
            </w:pPr>
          </w:p>
        </w:tc>
        <w:tc>
          <w:tcPr>
            <w:tcW w:w="3510" w:type="dxa"/>
            <w:shd w:val="clear" w:color="000000" w:fill="4F81BD"/>
            <w:noWrap/>
            <w:vAlign w:val="center"/>
            <w:hideMark/>
          </w:tcPr>
          <w:p w:rsidR="0091080F" w:rsidRPr="004868A6" w:rsidRDefault="0091080F" w:rsidP="004868A6">
            <w:pPr>
              <w:spacing w:after="0" w:line="240" w:lineRule="auto"/>
              <w:jc w:val="center"/>
              <w:rPr>
                <w:rFonts w:ascii="Calibri" w:eastAsia="Times New Roman" w:hAnsi="Calibri" w:cs="Times New Roman"/>
                <w:b/>
                <w:bCs/>
                <w:color w:val="FFFFFF"/>
                <w:sz w:val="20"/>
                <w:szCs w:val="20"/>
              </w:rPr>
            </w:pPr>
            <w:r w:rsidRPr="004868A6">
              <w:rPr>
                <w:rFonts w:ascii="Calibri" w:eastAsia="Times New Roman" w:hAnsi="Calibri" w:cs="Times New Roman"/>
                <w:b/>
                <w:bCs/>
                <w:color w:val="FFFFFF" w:themeColor="background1"/>
                <w:sz w:val="20"/>
                <w:szCs w:val="20"/>
                <w:lang w:val="it-IT"/>
              </w:rPr>
              <w:t>Descrizione</w:t>
            </w:r>
          </w:p>
        </w:tc>
        <w:tc>
          <w:tcPr>
            <w:tcW w:w="1732" w:type="dxa"/>
            <w:tcBorders>
              <w:bottom w:val="single" w:sz="4" w:space="0" w:color="auto"/>
            </w:tcBorders>
            <w:shd w:val="clear" w:color="000000" w:fill="4F81BD"/>
            <w:noWrap/>
            <w:vAlign w:val="center"/>
            <w:hideMark/>
          </w:tcPr>
          <w:p w:rsidR="0091080F" w:rsidRPr="004868A6" w:rsidRDefault="0091080F" w:rsidP="004868A6">
            <w:pPr>
              <w:spacing w:after="0" w:line="240" w:lineRule="auto"/>
              <w:jc w:val="center"/>
              <w:rPr>
                <w:rFonts w:ascii="Calibri" w:eastAsia="Times New Roman" w:hAnsi="Calibri" w:cs="Times New Roman"/>
                <w:b/>
                <w:bCs/>
                <w:color w:val="FFFFFF"/>
                <w:sz w:val="20"/>
                <w:szCs w:val="20"/>
              </w:rPr>
            </w:pPr>
            <w:r w:rsidRPr="004868A6">
              <w:rPr>
                <w:rFonts w:ascii="Calibri" w:eastAsia="Times New Roman" w:hAnsi="Calibri" w:cs="Times New Roman"/>
                <w:b/>
                <w:bCs/>
                <w:color w:val="FFFFFF" w:themeColor="background1"/>
                <w:sz w:val="20"/>
                <w:szCs w:val="20"/>
                <w:lang w:val="it-IT"/>
              </w:rPr>
              <w:t>Valore</w:t>
            </w:r>
          </w:p>
        </w:tc>
        <w:tc>
          <w:tcPr>
            <w:tcW w:w="843" w:type="dxa"/>
            <w:shd w:val="clear" w:color="000000" w:fill="4F81BD"/>
            <w:noWrap/>
            <w:vAlign w:val="center"/>
            <w:hideMark/>
          </w:tcPr>
          <w:p w:rsidR="0091080F" w:rsidRPr="004868A6" w:rsidRDefault="0091080F" w:rsidP="004868A6">
            <w:pPr>
              <w:spacing w:after="0" w:line="240" w:lineRule="auto"/>
              <w:jc w:val="center"/>
              <w:rPr>
                <w:rFonts w:ascii="Calibri" w:eastAsia="Times New Roman" w:hAnsi="Calibri" w:cs="Times New Roman"/>
                <w:b/>
                <w:bCs/>
                <w:color w:val="FFFFFF"/>
                <w:sz w:val="20"/>
                <w:szCs w:val="20"/>
              </w:rPr>
            </w:pPr>
            <w:r w:rsidRPr="004868A6">
              <w:rPr>
                <w:rFonts w:ascii="Calibri" w:eastAsia="Times New Roman" w:hAnsi="Calibri" w:cs="Times New Roman"/>
                <w:b/>
                <w:bCs/>
                <w:color w:val="FFFFFF" w:themeColor="background1"/>
                <w:sz w:val="20"/>
                <w:szCs w:val="20"/>
                <w:lang w:val="it-IT"/>
              </w:rPr>
              <w:t xml:space="preserve">Tasso </w:t>
            </w:r>
            <w:proofErr w:type="spellStart"/>
            <w:r w:rsidRPr="004868A6">
              <w:rPr>
                <w:rFonts w:ascii="Calibri" w:eastAsia="Times New Roman" w:hAnsi="Calibri" w:cs="Times New Roman"/>
                <w:b/>
                <w:bCs/>
                <w:color w:val="FFFFFF" w:themeColor="background1"/>
                <w:sz w:val="20"/>
                <w:szCs w:val="20"/>
                <w:lang w:val="it-IT"/>
              </w:rPr>
              <w:t>Imp.le</w:t>
            </w:r>
            <w:proofErr w:type="spellEnd"/>
          </w:p>
        </w:tc>
        <w:tc>
          <w:tcPr>
            <w:tcW w:w="2069" w:type="dxa"/>
            <w:shd w:val="clear" w:color="000000" w:fill="4F81BD"/>
            <w:noWrap/>
            <w:vAlign w:val="center"/>
            <w:hideMark/>
          </w:tcPr>
          <w:p w:rsidR="0091080F" w:rsidRPr="004868A6" w:rsidRDefault="0091080F" w:rsidP="004868A6">
            <w:pPr>
              <w:spacing w:after="0" w:line="240" w:lineRule="auto"/>
              <w:jc w:val="center"/>
              <w:rPr>
                <w:rFonts w:ascii="Calibri" w:eastAsia="Times New Roman" w:hAnsi="Calibri" w:cs="Times New Roman"/>
                <w:b/>
                <w:bCs/>
                <w:color w:val="FFFFFF"/>
                <w:sz w:val="20"/>
                <w:szCs w:val="20"/>
              </w:rPr>
            </w:pPr>
            <w:r w:rsidRPr="004868A6">
              <w:rPr>
                <w:rFonts w:ascii="Calibri" w:eastAsia="Times New Roman" w:hAnsi="Calibri" w:cs="Times New Roman"/>
                <w:b/>
                <w:bCs/>
                <w:color w:val="FFFFFF" w:themeColor="background1"/>
                <w:sz w:val="20"/>
                <w:szCs w:val="20"/>
                <w:lang w:val="it-IT"/>
              </w:rPr>
              <w:t>Premio annuo imponibile</w:t>
            </w:r>
          </w:p>
        </w:tc>
      </w:tr>
      <w:tr w:rsidR="00863E9A" w:rsidRPr="00863E9A" w:rsidTr="0091080F">
        <w:trPr>
          <w:trHeight w:val="300"/>
          <w:jc w:val="center"/>
        </w:trPr>
        <w:tc>
          <w:tcPr>
            <w:tcW w:w="433" w:type="dxa"/>
          </w:tcPr>
          <w:p w:rsidR="0091080F" w:rsidRPr="004868A6" w:rsidRDefault="0091080F" w:rsidP="004868A6">
            <w:pPr>
              <w:spacing w:after="0" w:line="240" w:lineRule="auto"/>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1</w:t>
            </w:r>
          </w:p>
        </w:tc>
        <w:tc>
          <w:tcPr>
            <w:tcW w:w="3510" w:type="dxa"/>
            <w:shd w:val="clear" w:color="auto" w:fill="auto"/>
            <w:noWrap/>
            <w:vAlign w:val="center"/>
            <w:hideMark/>
          </w:tcPr>
          <w:p w:rsidR="0091080F" w:rsidRPr="004868A6" w:rsidRDefault="0091080F" w:rsidP="004868A6">
            <w:pPr>
              <w:spacing w:after="0" w:line="240" w:lineRule="auto"/>
              <w:rPr>
                <w:rFonts w:ascii="Calibri" w:eastAsia="Times New Roman" w:hAnsi="Calibri" w:cs="Times New Roman"/>
                <w:color w:val="000000"/>
                <w:sz w:val="20"/>
                <w:szCs w:val="20"/>
              </w:rPr>
            </w:pPr>
            <w:r w:rsidRPr="004868A6">
              <w:rPr>
                <w:rFonts w:ascii="Calibri" w:eastAsia="Times New Roman" w:hAnsi="Calibri" w:cs="Times New Roman"/>
                <w:color w:val="000000"/>
                <w:sz w:val="20"/>
                <w:szCs w:val="20"/>
                <w:lang w:val="it-IT"/>
              </w:rPr>
              <w:t>Fabbricati</w:t>
            </w:r>
          </w:p>
        </w:tc>
        <w:tc>
          <w:tcPr>
            <w:tcW w:w="1732" w:type="dxa"/>
            <w:shd w:val="clear" w:color="000000" w:fill="auto"/>
            <w:noWrap/>
            <w:vAlign w:val="center"/>
          </w:tcPr>
          <w:p w:rsidR="0091080F" w:rsidRPr="0048046C" w:rsidRDefault="0091080F" w:rsidP="008A1D5E">
            <w:pPr>
              <w:spacing w:after="0" w:line="240" w:lineRule="auto"/>
              <w:jc w:val="right"/>
              <w:rPr>
                <w:rFonts w:ascii="Calibri" w:eastAsia="Times New Roman" w:hAnsi="Calibri" w:cs="Times New Roman"/>
                <w:color w:val="000000"/>
                <w:sz w:val="20"/>
                <w:szCs w:val="20"/>
              </w:rPr>
            </w:pPr>
          </w:p>
        </w:tc>
        <w:tc>
          <w:tcPr>
            <w:tcW w:w="843" w:type="dxa"/>
            <w:shd w:val="clear" w:color="auto" w:fill="auto"/>
            <w:noWrap/>
            <w:vAlign w:val="center"/>
            <w:hideMark/>
          </w:tcPr>
          <w:p w:rsidR="0091080F" w:rsidRPr="004868A6" w:rsidRDefault="0091080F" w:rsidP="004868A6">
            <w:pPr>
              <w:spacing w:after="0" w:line="240" w:lineRule="auto"/>
              <w:jc w:val="right"/>
              <w:rPr>
                <w:rFonts w:ascii="Calibri" w:eastAsia="Times New Roman" w:hAnsi="Calibri" w:cs="Times New Roman"/>
                <w:color w:val="000000"/>
                <w:sz w:val="20"/>
                <w:szCs w:val="20"/>
              </w:rPr>
            </w:pPr>
            <w:r w:rsidRPr="004868A6">
              <w:rPr>
                <w:rFonts w:ascii="Calibri" w:eastAsia="Times New Roman" w:hAnsi="Calibri" w:cs="Vrinda"/>
                <w:color w:val="000000"/>
                <w:sz w:val="20"/>
                <w:szCs w:val="20"/>
                <w:lang w:val="it-IT"/>
              </w:rPr>
              <w:t>.....‰</w:t>
            </w:r>
          </w:p>
        </w:tc>
        <w:tc>
          <w:tcPr>
            <w:tcW w:w="2069" w:type="dxa"/>
            <w:shd w:val="clear" w:color="auto" w:fill="auto"/>
            <w:noWrap/>
            <w:vAlign w:val="center"/>
            <w:hideMark/>
          </w:tcPr>
          <w:p w:rsidR="0091080F" w:rsidRPr="00863E9A" w:rsidRDefault="0091080F" w:rsidP="00502ABD">
            <w:pPr>
              <w:spacing w:after="0" w:line="240" w:lineRule="auto"/>
              <w:jc w:val="right"/>
              <w:rPr>
                <w:rFonts w:ascii="Calibri" w:eastAsia="Times New Roman" w:hAnsi="Calibri" w:cs="Times New Roman"/>
                <w:sz w:val="20"/>
                <w:szCs w:val="20"/>
              </w:rPr>
            </w:pPr>
            <w:r w:rsidRPr="00863E9A">
              <w:rPr>
                <w:rFonts w:ascii="Calibri" w:eastAsia="Times New Roman" w:hAnsi="Calibri" w:cs="Times New Roman"/>
                <w:sz w:val="20"/>
                <w:szCs w:val="20"/>
                <w:lang w:val="it-IT"/>
              </w:rPr>
              <w:t xml:space="preserve">€ </w:t>
            </w:r>
            <w:r w:rsidR="00502ABD">
              <w:rPr>
                <w:rFonts w:ascii="Calibri" w:eastAsia="Times New Roman" w:hAnsi="Calibri" w:cs="Times New Roman"/>
                <w:sz w:val="20"/>
                <w:szCs w:val="20"/>
                <w:lang w:val="it-IT"/>
              </w:rPr>
              <w:t>34</w:t>
            </w:r>
            <w:r w:rsidRPr="00863E9A">
              <w:rPr>
                <w:rFonts w:ascii="Calibri" w:eastAsia="Times New Roman" w:hAnsi="Calibri" w:cs="Times New Roman"/>
                <w:sz w:val="20"/>
                <w:szCs w:val="20"/>
                <w:lang w:val="it-IT"/>
              </w:rPr>
              <w:t>.000.000,00</w:t>
            </w:r>
          </w:p>
        </w:tc>
      </w:tr>
      <w:tr w:rsidR="0091080F" w:rsidRPr="004868A6" w:rsidTr="0091080F">
        <w:trPr>
          <w:trHeight w:val="300"/>
          <w:jc w:val="center"/>
        </w:trPr>
        <w:tc>
          <w:tcPr>
            <w:tcW w:w="433" w:type="dxa"/>
          </w:tcPr>
          <w:p w:rsidR="0091080F" w:rsidRPr="004868A6" w:rsidRDefault="00863E9A" w:rsidP="004868A6">
            <w:pPr>
              <w:spacing w:after="0" w:line="240" w:lineRule="auto"/>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2</w:t>
            </w:r>
          </w:p>
        </w:tc>
        <w:tc>
          <w:tcPr>
            <w:tcW w:w="3510" w:type="dxa"/>
            <w:shd w:val="clear" w:color="auto" w:fill="auto"/>
            <w:noWrap/>
            <w:vAlign w:val="center"/>
            <w:hideMark/>
          </w:tcPr>
          <w:p w:rsidR="0091080F" w:rsidRPr="004868A6" w:rsidRDefault="0091080F" w:rsidP="004868A6">
            <w:pPr>
              <w:spacing w:after="0" w:line="240" w:lineRule="auto"/>
              <w:rPr>
                <w:rFonts w:ascii="Calibri" w:eastAsia="Times New Roman" w:hAnsi="Calibri" w:cs="Times New Roman"/>
                <w:color w:val="000000"/>
                <w:sz w:val="20"/>
                <w:szCs w:val="20"/>
              </w:rPr>
            </w:pPr>
            <w:r w:rsidRPr="004868A6">
              <w:rPr>
                <w:rFonts w:ascii="Calibri" w:eastAsia="Times New Roman" w:hAnsi="Calibri" w:cs="Times New Roman"/>
                <w:color w:val="000000"/>
                <w:sz w:val="20"/>
                <w:szCs w:val="20"/>
                <w:lang w:val="it-IT"/>
              </w:rPr>
              <w:t>Contenuto</w:t>
            </w:r>
          </w:p>
        </w:tc>
        <w:tc>
          <w:tcPr>
            <w:tcW w:w="1732" w:type="dxa"/>
            <w:shd w:val="clear" w:color="000000" w:fill="auto"/>
            <w:noWrap/>
            <w:vAlign w:val="center"/>
          </w:tcPr>
          <w:p w:rsidR="0091080F" w:rsidRPr="0048046C" w:rsidRDefault="0091080F" w:rsidP="008A1D5E">
            <w:pPr>
              <w:spacing w:after="0" w:line="240" w:lineRule="auto"/>
              <w:jc w:val="right"/>
              <w:rPr>
                <w:rFonts w:ascii="Calibri" w:eastAsia="Times New Roman" w:hAnsi="Calibri" w:cs="Times New Roman"/>
                <w:color w:val="000000"/>
                <w:sz w:val="20"/>
                <w:szCs w:val="20"/>
              </w:rPr>
            </w:pPr>
          </w:p>
        </w:tc>
        <w:tc>
          <w:tcPr>
            <w:tcW w:w="843" w:type="dxa"/>
            <w:shd w:val="clear" w:color="auto" w:fill="auto"/>
            <w:noWrap/>
            <w:vAlign w:val="center"/>
            <w:hideMark/>
          </w:tcPr>
          <w:p w:rsidR="0091080F" w:rsidRPr="004868A6" w:rsidRDefault="0091080F" w:rsidP="004868A6">
            <w:pPr>
              <w:spacing w:after="0" w:line="240" w:lineRule="auto"/>
              <w:jc w:val="right"/>
              <w:rPr>
                <w:rFonts w:ascii="Calibri" w:eastAsia="Times New Roman" w:hAnsi="Calibri" w:cs="Times New Roman"/>
                <w:color w:val="000000"/>
                <w:sz w:val="20"/>
                <w:szCs w:val="20"/>
              </w:rPr>
            </w:pPr>
            <w:r w:rsidRPr="004868A6">
              <w:rPr>
                <w:rFonts w:ascii="Calibri" w:eastAsia="Times New Roman" w:hAnsi="Calibri" w:cs="Vrinda"/>
                <w:color w:val="000000"/>
                <w:sz w:val="20"/>
                <w:szCs w:val="20"/>
                <w:lang w:val="it-IT"/>
              </w:rPr>
              <w:t>.....‰</w:t>
            </w:r>
          </w:p>
        </w:tc>
        <w:tc>
          <w:tcPr>
            <w:tcW w:w="2069" w:type="dxa"/>
            <w:shd w:val="clear" w:color="auto" w:fill="auto"/>
            <w:noWrap/>
            <w:vAlign w:val="center"/>
            <w:hideMark/>
          </w:tcPr>
          <w:p w:rsidR="0091080F" w:rsidRPr="004868A6" w:rsidRDefault="0091080F" w:rsidP="00502ABD">
            <w:pPr>
              <w:spacing w:after="0" w:line="240" w:lineRule="auto"/>
              <w:jc w:val="right"/>
              <w:rPr>
                <w:rFonts w:ascii="Calibri" w:eastAsia="Times New Roman" w:hAnsi="Calibri" w:cs="Times New Roman"/>
                <w:color w:val="000000"/>
                <w:sz w:val="20"/>
                <w:szCs w:val="20"/>
              </w:rPr>
            </w:pPr>
            <w:r w:rsidRPr="004868A6">
              <w:rPr>
                <w:rFonts w:ascii="Calibri" w:eastAsia="Times New Roman" w:hAnsi="Calibri" w:cs="Times New Roman"/>
                <w:color w:val="000000"/>
                <w:sz w:val="20"/>
                <w:szCs w:val="20"/>
                <w:lang w:val="it-IT"/>
              </w:rPr>
              <w:t>€</w:t>
            </w:r>
            <w:r>
              <w:rPr>
                <w:rFonts w:ascii="Calibri" w:eastAsia="Times New Roman" w:hAnsi="Calibri" w:cs="Times New Roman"/>
                <w:color w:val="000000"/>
                <w:sz w:val="20"/>
                <w:szCs w:val="20"/>
                <w:lang w:val="it-IT"/>
              </w:rPr>
              <w:t xml:space="preserve"> </w:t>
            </w:r>
            <w:r w:rsidR="00502ABD">
              <w:rPr>
                <w:rFonts w:ascii="Calibri" w:eastAsia="Times New Roman" w:hAnsi="Calibri" w:cs="Times New Roman"/>
                <w:color w:val="000000"/>
                <w:sz w:val="20"/>
                <w:szCs w:val="20"/>
                <w:lang w:val="it-IT"/>
              </w:rPr>
              <w:t>6</w:t>
            </w:r>
            <w:r>
              <w:rPr>
                <w:rFonts w:ascii="Calibri" w:eastAsia="Times New Roman" w:hAnsi="Calibri" w:cs="Times New Roman"/>
                <w:color w:val="000000"/>
                <w:sz w:val="20"/>
                <w:szCs w:val="20"/>
                <w:lang w:val="it-IT"/>
              </w:rPr>
              <w:t>.</w:t>
            </w:r>
            <w:r w:rsidR="00502ABD">
              <w:rPr>
                <w:rFonts w:ascii="Calibri" w:eastAsia="Times New Roman" w:hAnsi="Calibri" w:cs="Times New Roman"/>
                <w:color w:val="000000"/>
                <w:sz w:val="20"/>
                <w:szCs w:val="20"/>
                <w:lang w:val="it-IT"/>
              </w:rPr>
              <w:t>3</w:t>
            </w:r>
            <w:r>
              <w:rPr>
                <w:rFonts w:ascii="Calibri" w:eastAsia="Times New Roman" w:hAnsi="Calibri" w:cs="Times New Roman"/>
                <w:color w:val="000000"/>
                <w:sz w:val="20"/>
                <w:szCs w:val="20"/>
                <w:lang w:val="it-IT"/>
              </w:rPr>
              <w:t>00.000,00</w:t>
            </w:r>
          </w:p>
        </w:tc>
      </w:tr>
      <w:tr w:rsidR="0091080F" w:rsidRPr="004868A6" w:rsidTr="0091080F">
        <w:trPr>
          <w:trHeight w:val="300"/>
          <w:jc w:val="center"/>
        </w:trPr>
        <w:tc>
          <w:tcPr>
            <w:tcW w:w="433" w:type="dxa"/>
          </w:tcPr>
          <w:p w:rsidR="0091080F" w:rsidRPr="0091080F" w:rsidRDefault="00863E9A" w:rsidP="004868A6">
            <w:pPr>
              <w:spacing w:after="0" w:line="240" w:lineRule="auto"/>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3</w:t>
            </w:r>
          </w:p>
        </w:tc>
        <w:tc>
          <w:tcPr>
            <w:tcW w:w="3510" w:type="dxa"/>
            <w:shd w:val="clear" w:color="auto" w:fill="auto"/>
            <w:noWrap/>
            <w:vAlign w:val="center"/>
          </w:tcPr>
          <w:p w:rsidR="0091080F" w:rsidRPr="0091080F" w:rsidRDefault="0091080F" w:rsidP="004868A6">
            <w:pPr>
              <w:spacing w:after="0" w:line="240" w:lineRule="auto"/>
              <w:rPr>
                <w:rFonts w:ascii="Calibri" w:eastAsia="Times New Roman" w:hAnsi="Calibri" w:cs="Times New Roman"/>
                <w:color w:val="000000"/>
                <w:sz w:val="20"/>
                <w:szCs w:val="20"/>
                <w:lang w:val="it-IT"/>
              </w:rPr>
            </w:pPr>
            <w:r w:rsidRPr="0091080F">
              <w:rPr>
                <w:rFonts w:ascii="Calibri" w:eastAsia="Times New Roman" w:hAnsi="Calibri" w:cs="Times New Roman"/>
                <w:color w:val="000000"/>
                <w:sz w:val="20"/>
                <w:szCs w:val="20"/>
                <w:lang w:val="it-IT"/>
              </w:rPr>
              <w:t>Ricorso terzi</w:t>
            </w:r>
          </w:p>
        </w:tc>
        <w:tc>
          <w:tcPr>
            <w:tcW w:w="1732" w:type="dxa"/>
            <w:shd w:val="clear" w:color="000000" w:fill="auto"/>
            <w:noWrap/>
            <w:vAlign w:val="center"/>
          </w:tcPr>
          <w:p w:rsidR="0091080F" w:rsidRPr="0091080F" w:rsidRDefault="0091080F" w:rsidP="008A1D5E">
            <w:pPr>
              <w:spacing w:after="0" w:line="240" w:lineRule="auto"/>
              <w:jc w:val="right"/>
              <w:rPr>
                <w:rFonts w:ascii="Calibri" w:eastAsia="Times New Roman" w:hAnsi="Calibri" w:cs="Times New Roman"/>
                <w:color w:val="000000"/>
                <w:sz w:val="20"/>
                <w:szCs w:val="20"/>
              </w:rPr>
            </w:pPr>
          </w:p>
        </w:tc>
        <w:tc>
          <w:tcPr>
            <w:tcW w:w="843" w:type="dxa"/>
            <w:shd w:val="clear" w:color="auto" w:fill="auto"/>
            <w:noWrap/>
            <w:vAlign w:val="center"/>
          </w:tcPr>
          <w:p w:rsidR="0091080F" w:rsidRPr="0091080F" w:rsidRDefault="0091080F" w:rsidP="00180791">
            <w:pPr>
              <w:spacing w:after="0" w:line="240" w:lineRule="auto"/>
              <w:jc w:val="right"/>
              <w:rPr>
                <w:rFonts w:ascii="Calibri" w:eastAsia="Times New Roman" w:hAnsi="Calibri" w:cs="Times New Roman"/>
                <w:color w:val="000000"/>
                <w:sz w:val="20"/>
                <w:szCs w:val="20"/>
              </w:rPr>
            </w:pPr>
            <w:r w:rsidRPr="0091080F">
              <w:rPr>
                <w:rFonts w:ascii="Calibri" w:eastAsia="Times New Roman" w:hAnsi="Calibri" w:cs="Vrinda"/>
                <w:color w:val="000000"/>
                <w:sz w:val="20"/>
                <w:szCs w:val="20"/>
                <w:lang w:val="it-IT"/>
              </w:rPr>
              <w:t>.....‰</w:t>
            </w:r>
          </w:p>
        </w:tc>
        <w:tc>
          <w:tcPr>
            <w:tcW w:w="2069" w:type="dxa"/>
            <w:shd w:val="clear" w:color="auto" w:fill="auto"/>
            <w:noWrap/>
            <w:vAlign w:val="center"/>
          </w:tcPr>
          <w:p w:rsidR="0091080F" w:rsidRPr="0091080F" w:rsidRDefault="0091080F" w:rsidP="00180791">
            <w:pPr>
              <w:spacing w:after="0" w:line="240" w:lineRule="auto"/>
              <w:jc w:val="right"/>
              <w:rPr>
                <w:rFonts w:ascii="Calibri" w:eastAsia="Times New Roman" w:hAnsi="Calibri" w:cs="Times New Roman"/>
                <w:color w:val="000000"/>
                <w:sz w:val="20"/>
                <w:szCs w:val="20"/>
              </w:rPr>
            </w:pPr>
            <w:r w:rsidRPr="0091080F">
              <w:rPr>
                <w:rFonts w:ascii="Calibri" w:eastAsia="Times New Roman" w:hAnsi="Calibri" w:cs="Times New Roman"/>
                <w:color w:val="000000"/>
                <w:sz w:val="20"/>
                <w:szCs w:val="20"/>
                <w:lang w:val="it-IT"/>
              </w:rPr>
              <w:t>€ 5.000.000,00</w:t>
            </w:r>
          </w:p>
        </w:tc>
      </w:tr>
      <w:tr w:rsidR="0091080F" w:rsidRPr="004868A6" w:rsidTr="0091080F">
        <w:trPr>
          <w:trHeight w:val="300"/>
          <w:jc w:val="center"/>
        </w:trPr>
        <w:tc>
          <w:tcPr>
            <w:tcW w:w="433" w:type="dxa"/>
          </w:tcPr>
          <w:p w:rsidR="0091080F" w:rsidRDefault="00863E9A" w:rsidP="004868A6">
            <w:pPr>
              <w:spacing w:after="0" w:line="240" w:lineRule="auto"/>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4</w:t>
            </w:r>
          </w:p>
        </w:tc>
        <w:tc>
          <w:tcPr>
            <w:tcW w:w="3510" w:type="dxa"/>
            <w:shd w:val="clear" w:color="auto" w:fill="auto"/>
            <w:noWrap/>
            <w:vAlign w:val="center"/>
          </w:tcPr>
          <w:p w:rsidR="0091080F" w:rsidRPr="0091080F" w:rsidRDefault="0091080F" w:rsidP="004868A6">
            <w:pPr>
              <w:spacing w:after="0" w:line="240" w:lineRule="auto"/>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Spese demolizione e sgombero</w:t>
            </w:r>
          </w:p>
        </w:tc>
        <w:tc>
          <w:tcPr>
            <w:tcW w:w="1732" w:type="dxa"/>
            <w:shd w:val="clear" w:color="000000" w:fill="auto"/>
            <w:noWrap/>
            <w:vAlign w:val="center"/>
          </w:tcPr>
          <w:p w:rsidR="0091080F" w:rsidRPr="0091080F" w:rsidRDefault="0091080F" w:rsidP="008A1D5E">
            <w:pPr>
              <w:spacing w:after="0" w:line="240" w:lineRule="auto"/>
              <w:jc w:val="right"/>
              <w:rPr>
                <w:rFonts w:ascii="Calibri" w:eastAsia="Times New Roman" w:hAnsi="Calibri" w:cs="Times New Roman"/>
                <w:color w:val="000000"/>
                <w:sz w:val="20"/>
                <w:szCs w:val="20"/>
              </w:rPr>
            </w:pPr>
          </w:p>
        </w:tc>
        <w:tc>
          <w:tcPr>
            <w:tcW w:w="843" w:type="dxa"/>
            <w:shd w:val="clear" w:color="auto" w:fill="auto"/>
            <w:noWrap/>
            <w:vAlign w:val="center"/>
          </w:tcPr>
          <w:p w:rsidR="0091080F" w:rsidRPr="0091080F" w:rsidRDefault="0091080F" w:rsidP="00180791">
            <w:pPr>
              <w:spacing w:after="0" w:line="240" w:lineRule="auto"/>
              <w:jc w:val="right"/>
              <w:rPr>
                <w:rFonts w:ascii="Calibri" w:eastAsia="Times New Roman" w:hAnsi="Calibri" w:cs="Vrinda"/>
                <w:color w:val="000000"/>
                <w:sz w:val="20"/>
                <w:szCs w:val="20"/>
                <w:lang w:val="it-IT"/>
              </w:rPr>
            </w:pPr>
            <w:r w:rsidRPr="0091080F">
              <w:rPr>
                <w:rFonts w:ascii="Calibri" w:eastAsia="Times New Roman" w:hAnsi="Calibri" w:cs="Vrinda"/>
                <w:color w:val="000000"/>
                <w:sz w:val="20"/>
                <w:szCs w:val="20"/>
                <w:lang w:val="it-IT"/>
              </w:rPr>
              <w:t>.....‰</w:t>
            </w:r>
          </w:p>
        </w:tc>
        <w:tc>
          <w:tcPr>
            <w:tcW w:w="2069" w:type="dxa"/>
            <w:shd w:val="clear" w:color="auto" w:fill="auto"/>
            <w:noWrap/>
            <w:vAlign w:val="center"/>
          </w:tcPr>
          <w:p w:rsidR="0091080F" w:rsidRPr="0091080F" w:rsidRDefault="0091080F" w:rsidP="00180791">
            <w:pPr>
              <w:spacing w:after="0" w:line="240" w:lineRule="auto"/>
              <w:jc w:val="right"/>
              <w:rPr>
                <w:rFonts w:ascii="Calibri" w:eastAsia="Times New Roman" w:hAnsi="Calibri" w:cs="Times New Roman"/>
                <w:color w:val="000000"/>
                <w:sz w:val="20"/>
                <w:szCs w:val="20"/>
                <w:lang w:val="it-IT"/>
              </w:rPr>
            </w:pPr>
            <w:r>
              <w:rPr>
                <w:rFonts w:ascii="Calibri" w:eastAsia="Times New Roman" w:hAnsi="Calibri" w:cs="Times New Roman"/>
                <w:color w:val="000000"/>
                <w:sz w:val="20"/>
                <w:szCs w:val="20"/>
                <w:lang w:val="it-IT"/>
              </w:rPr>
              <w:t>€ 500.000,00</w:t>
            </w:r>
          </w:p>
        </w:tc>
      </w:tr>
    </w:tbl>
    <w:p w:rsidR="000003C2" w:rsidRDefault="000003C2" w:rsidP="00C56601">
      <w:pPr>
        <w:pStyle w:val="Titolo2"/>
        <w:spacing w:before="0" w:after="120" w:line="240" w:lineRule="auto"/>
        <w:jc w:val="both"/>
        <w:rPr>
          <w:rFonts w:asciiTheme="minorHAnsi" w:hAnsiTheme="minorHAnsi"/>
          <w:sz w:val="20"/>
          <w:szCs w:val="20"/>
          <w:lang w:val="it-IT"/>
        </w:rPr>
      </w:pPr>
      <w:bookmarkStart w:id="155" w:name="_Toc438550510"/>
      <w:bookmarkEnd w:id="155"/>
    </w:p>
    <w:p w:rsidR="003B455E" w:rsidRDefault="003B455E" w:rsidP="003B455E">
      <w:pPr>
        <w:rPr>
          <w:lang w:val="it-IT"/>
        </w:rPr>
      </w:pPr>
    </w:p>
    <w:p w:rsidR="0078041F" w:rsidRDefault="0078041F">
      <w:pPr>
        <w:rPr>
          <w:lang w:val="it-IT"/>
        </w:rPr>
      </w:pPr>
    </w:p>
    <w:p w:rsidR="0078041F" w:rsidRDefault="0078041F">
      <w:pPr>
        <w:rPr>
          <w:lang w:val="it-IT"/>
        </w:rPr>
      </w:pPr>
    </w:p>
    <w:p w:rsidR="0078041F" w:rsidRDefault="0078041F">
      <w:pPr>
        <w:rPr>
          <w:lang w:val="it-IT"/>
        </w:rPr>
      </w:pPr>
    </w:p>
    <w:p w:rsidR="0078041F" w:rsidRDefault="0078041F">
      <w:pPr>
        <w:rPr>
          <w:lang w:val="it-IT"/>
        </w:rPr>
      </w:pPr>
    </w:p>
    <w:p w:rsidR="0078041F" w:rsidRDefault="0078041F">
      <w:pPr>
        <w:rPr>
          <w:lang w:val="it-IT"/>
        </w:rPr>
      </w:pPr>
    </w:p>
    <w:p w:rsidR="0078041F" w:rsidRDefault="0078041F">
      <w:pPr>
        <w:rPr>
          <w:lang w:val="it-IT"/>
        </w:rPr>
      </w:pPr>
    </w:p>
    <w:p w:rsidR="0078041F" w:rsidRDefault="0078041F">
      <w:pPr>
        <w:rPr>
          <w:lang w:val="it-IT"/>
        </w:rPr>
      </w:pPr>
    </w:p>
    <w:p w:rsidR="0078041F" w:rsidRDefault="0078041F">
      <w:pPr>
        <w:rPr>
          <w:lang w:val="it-IT"/>
        </w:rPr>
      </w:pPr>
    </w:p>
    <w:p w:rsidR="0078041F" w:rsidRDefault="0078041F">
      <w:pPr>
        <w:rPr>
          <w:lang w:val="it-IT"/>
        </w:rPr>
        <w:sectPr w:rsidR="0078041F" w:rsidSect="00361E6A">
          <w:headerReference w:type="even" r:id="rId13"/>
          <w:headerReference w:type="default" r:id="rId14"/>
          <w:footerReference w:type="default" r:id="rId15"/>
          <w:headerReference w:type="first" r:id="rId16"/>
          <w:pgSz w:w="12240" w:h="15840"/>
          <w:pgMar w:top="1440" w:right="1077" w:bottom="1440" w:left="1077" w:header="709" w:footer="709" w:gutter="0"/>
          <w:pgNumType w:chapStyle="1"/>
          <w:cols w:space="708"/>
          <w:docGrid w:linePitch="360"/>
        </w:sectPr>
      </w:pPr>
    </w:p>
    <w:p w:rsidR="003B455E" w:rsidRDefault="003B455E">
      <w:pPr>
        <w:rPr>
          <w:lang w:val="it-IT"/>
        </w:rPr>
      </w:pPr>
    </w:p>
    <w:tbl>
      <w:tblPr>
        <w:tblStyle w:val="Grigliatabella"/>
        <w:tblpPr w:leftFromText="180" w:rightFromText="180" w:vertAnchor="text" w:horzAnchor="margin" w:tblpXSpec="center" w:tblpY="289"/>
        <w:tblW w:w="8188" w:type="dxa"/>
        <w:shd w:val="clear" w:color="auto" w:fill="4F81BD" w:themeFill="accent1"/>
        <w:tblLook w:val="04A0" w:firstRow="1" w:lastRow="0" w:firstColumn="1" w:lastColumn="0" w:noHBand="0" w:noVBand="1"/>
      </w:tblPr>
      <w:tblGrid>
        <w:gridCol w:w="8188"/>
      </w:tblGrid>
      <w:tr w:rsidR="003B455E" w:rsidRPr="003B455E" w:rsidTr="002307C5">
        <w:tc>
          <w:tcPr>
            <w:tcW w:w="8188" w:type="dxa"/>
            <w:shd w:val="clear" w:color="auto" w:fill="4F81BD" w:themeFill="accent1"/>
          </w:tcPr>
          <w:p w:rsidR="003B455E" w:rsidRPr="00202F9D" w:rsidRDefault="003B455E" w:rsidP="003B455E">
            <w:pPr>
              <w:jc w:val="center"/>
              <w:rPr>
                <w:color w:val="FFFFFF" w:themeColor="background1"/>
                <w:sz w:val="20"/>
                <w:szCs w:val="20"/>
                <w:lang w:val="it-IT"/>
              </w:rPr>
            </w:pPr>
            <w:r w:rsidRPr="00202F9D">
              <w:rPr>
                <w:color w:val="FFFFFF" w:themeColor="background1"/>
                <w:sz w:val="20"/>
                <w:szCs w:val="20"/>
                <w:lang w:val="it-IT"/>
              </w:rPr>
              <w:br w:type="page"/>
            </w:r>
            <w:r>
              <w:rPr>
                <w:b/>
                <w:sz w:val="24"/>
                <w:szCs w:val="24"/>
              </w:rPr>
              <w:t>ALLEGATO 1</w:t>
            </w:r>
          </w:p>
        </w:tc>
      </w:tr>
    </w:tbl>
    <w:p w:rsidR="003B455E" w:rsidRDefault="003B455E" w:rsidP="003B455E">
      <w:pPr>
        <w:tabs>
          <w:tab w:val="center" w:pos="8306"/>
        </w:tabs>
        <w:ind w:right="84"/>
        <w:jc w:val="both"/>
        <w:rPr>
          <w:sz w:val="24"/>
          <w:szCs w:val="24"/>
          <w:lang w:val="it-IT"/>
        </w:rPr>
      </w:pPr>
    </w:p>
    <w:p w:rsidR="003B455E" w:rsidRPr="003B455E" w:rsidRDefault="003B455E" w:rsidP="003B455E">
      <w:pPr>
        <w:tabs>
          <w:tab w:val="center" w:pos="8306"/>
        </w:tabs>
        <w:ind w:right="84"/>
        <w:jc w:val="both"/>
        <w:rPr>
          <w:sz w:val="24"/>
          <w:szCs w:val="24"/>
          <w:lang w:val="it-IT"/>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754"/>
      </w:tblGrid>
      <w:tr w:rsidR="003B455E" w:rsidRPr="001C45CD" w:rsidTr="002307C5">
        <w:trPr>
          <w:jc w:val="center"/>
        </w:trPr>
        <w:tc>
          <w:tcPr>
            <w:tcW w:w="6379" w:type="dxa"/>
          </w:tcPr>
          <w:p w:rsidR="003B455E" w:rsidRPr="001C45CD" w:rsidRDefault="003B455E" w:rsidP="0090324F">
            <w:pPr>
              <w:tabs>
                <w:tab w:val="center" w:pos="8306"/>
              </w:tabs>
              <w:ind w:right="84"/>
              <w:jc w:val="center"/>
              <w:rPr>
                <w:b/>
                <w:sz w:val="20"/>
                <w:szCs w:val="20"/>
              </w:rPr>
            </w:pPr>
            <w:proofErr w:type="spellStart"/>
            <w:r w:rsidRPr="001C45CD">
              <w:rPr>
                <w:b/>
                <w:sz w:val="20"/>
                <w:szCs w:val="20"/>
              </w:rPr>
              <w:t>Limite</w:t>
            </w:r>
            <w:proofErr w:type="spellEnd"/>
            <w:r w:rsidR="00295802" w:rsidRPr="001C45CD">
              <w:rPr>
                <w:b/>
                <w:sz w:val="20"/>
                <w:szCs w:val="20"/>
              </w:rPr>
              <w:t xml:space="preserve"> Massimo di </w:t>
            </w:r>
            <w:proofErr w:type="spellStart"/>
            <w:r w:rsidR="00295802" w:rsidRPr="001C45CD">
              <w:rPr>
                <w:b/>
                <w:sz w:val="20"/>
                <w:szCs w:val="20"/>
              </w:rPr>
              <w:t>Indennizzo</w:t>
            </w:r>
            <w:proofErr w:type="spellEnd"/>
          </w:p>
        </w:tc>
        <w:tc>
          <w:tcPr>
            <w:tcW w:w="2754" w:type="dxa"/>
          </w:tcPr>
          <w:p w:rsidR="003B455E" w:rsidRPr="001C45CD" w:rsidRDefault="003B455E" w:rsidP="0090324F">
            <w:pPr>
              <w:tabs>
                <w:tab w:val="center" w:pos="8306"/>
              </w:tabs>
              <w:ind w:right="84"/>
              <w:jc w:val="center"/>
              <w:rPr>
                <w:b/>
                <w:sz w:val="20"/>
                <w:szCs w:val="20"/>
              </w:rPr>
            </w:pPr>
            <w:proofErr w:type="spellStart"/>
            <w:r w:rsidRPr="001C45CD">
              <w:rPr>
                <w:b/>
                <w:sz w:val="20"/>
                <w:szCs w:val="20"/>
              </w:rPr>
              <w:t>Importo</w:t>
            </w:r>
            <w:proofErr w:type="spellEnd"/>
          </w:p>
        </w:tc>
      </w:tr>
      <w:tr w:rsidR="003B455E" w:rsidRPr="001C45CD" w:rsidTr="002307C5">
        <w:trPr>
          <w:jc w:val="center"/>
        </w:trPr>
        <w:tc>
          <w:tcPr>
            <w:tcW w:w="6379" w:type="dxa"/>
          </w:tcPr>
          <w:p w:rsidR="003B455E" w:rsidRPr="001C45CD" w:rsidRDefault="003B455E" w:rsidP="0090324F">
            <w:pPr>
              <w:tabs>
                <w:tab w:val="center" w:pos="8306"/>
              </w:tabs>
              <w:ind w:right="84"/>
              <w:jc w:val="both"/>
              <w:rPr>
                <w:sz w:val="20"/>
                <w:szCs w:val="20"/>
                <w:lang w:val="it-IT"/>
              </w:rPr>
            </w:pPr>
            <w:r w:rsidRPr="001C45CD">
              <w:rPr>
                <w:sz w:val="20"/>
                <w:szCs w:val="20"/>
                <w:lang w:val="it-IT"/>
              </w:rPr>
              <w:t xml:space="preserve">Limite per sinistro e per periodo assicurativo </w:t>
            </w:r>
          </w:p>
        </w:tc>
        <w:tc>
          <w:tcPr>
            <w:tcW w:w="2754" w:type="dxa"/>
          </w:tcPr>
          <w:p w:rsidR="003B455E" w:rsidRPr="0091080F" w:rsidRDefault="003B455E" w:rsidP="0091080F">
            <w:pPr>
              <w:tabs>
                <w:tab w:val="center" w:pos="8306"/>
              </w:tabs>
              <w:ind w:right="84"/>
              <w:jc w:val="both"/>
              <w:rPr>
                <w:sz w:val="20"/>
                <w:szCs w:val="20"/>
              </w:rPr>
            </w:pPr>
            <w:r w:rsidRPr="0091080F">
              <w:rPr>
                <w:sz w:val="20"/>
                <w:szCs w:val="20"/>
              </w:rPr>
              <w:t xml:space="preserve">€ </w:t>
            </w:r>
            <w:r w:rsidR="0091080F" w:rsidRPr="0091080F">
              <w:rPr>
                <w:sz w:val="20"/>
                <w:szCs w:val="20"/>
              </w:rPr>
              <w:t>25</w:t>
            </w:r>
            <w:r w:rsidRPr="0091080F">
              <w:rPr>
                <w:sz w:val="20"/>
                <w:szCs w:val="20"/>
              </w:rPr>
              <w:t>.000.000,00=</w:t>
            </w:r>
          </w:p>
        </w:tc>
      </w:tr>
      <w:tr w:rsidR="003B455E" w:rsidRPr="001C45CD" w:rsidTr="002307C5">
        <w:trPr>
          <w:jc w:val="center"/>
        </w:trPr>
        <w:tc>
          <w:tcPr>
            <w:tcW w:w="6379" w:type="dxa"/>
          </w:tcPr>
          <w:p w:rsidR="003B455E" w:rsidRPr="001C45CD" w:rsidRDefault="003B455E" w:rsidP="0090324F">
            <w:pPr>
              <w:tabs>
                <w:tab w:val="center" w:pos="8306"/>
              </w:tabs>
              <w:ind w:right="84"/>
              <w:jc w:val="both"/>
              <w:rPr>
                <w:sz w:val="20"/>
                <w:szCs w:val="20"/>
                <w:lang w:val="it-IT"/>
              </w:rPr>
            </w:pPr>
            <w:r w:rsidRPr="001C45CD">
              <w:rPr>
                <w:sz w:val="20"/>
                <w:szCs w:val="20"/>
                <w:lang w:val="it-IT"/>
              </w:rPr>
              <w:t>Limite per singola opera d’arte danneggiata o distrutta</w:t>
            </w:r>
          </w:p>
        </w:tc>
        <w:tc>
          <w:tcPr>
            <w:tcW w:w="2754" w:type="dxa"/>
          </w:tcPr>
          <w:p w:rsidR="003B455E" w:rsidRPr="0091080F" w:rsidRDefault="003B455E" w:rsidP="0091080F">
            <w:pPr>
              <w:tabs>
                <w:tab w:val="center" w:pos="8306"/>
              </w:tabs>
              <w:ind w:right="84"/>
              <w:jc w:val="both"/>
              <w:rPr>
                <w:sz w:val="20"/>
                <w:szCs w:val="20"/>
              </w:rPr>
            </w:pPr>
            <w:r w:rsidRPr="0091080F">
              <w:rPr>
                <w:sz w:val="20"/>
                <w:szCs w:val="20"/>
              </w:rPr>
              <w:t xml:space="preserve">€ </w:t>
            </w:r>
            <w:r w:rsidR="0091080F" w:rsidRPr="0091080F">
              <w:rPr>
                <w:sz w:val="20"/>
                <w:szCs w:val="20"/>
              </w:rPr>
              <w:t>10</w:t>
            </w:r>
            <w:r w:rsidRPr="0091080F">
              <w:rPr>
                <w:sz w:val="20"/>
                <w:szCs w:val="20"/>
              </w:rPr>
              <w:t>0.000,00=</w:t>
            </w:r>
          </w:p>
        </w:tc>
      </w:tr>
    </w:tbl>
    <w:p w:rsidR="003B455E" w:rsidRDefault="003B455E" w:rsidP="003B455E">
      <w:pPr>
        <w:tabs>
          <w:tab w:val="center" w:pos="8306"/>
        </w:tabs>
        <w:ind w:right="84"/>
        <w:jc w:val="both"/>
        <w:rPr>
          <w:sz w:val="24"/>
          <w:szCs w:val="24"/>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841"/>
      </w:tblGrid>
      <w:tr w:rsidR="003B455E" w:rsidRPr="001C45CD" w:rsidTr="002307C5">
        <w:trPr>
          <w:jc w:val="center"/>
        </w:trPr>
        <w:tc>
          <w:tcPr>
            <w:tcW w:w="6379" w:type="dxa"/>
          </w:tcPr>
          <w:p w:rsidR="003B455E" w:rsidRPr="001C45CD" w:rsidRDefault="003B455E" w:rsidP="0090324F">
            <w:pPr>
              <w:tabs>
                <w:tab w:val="center" w:pos="8306"/>
              </w:tabs>
              <w:ind w:right="84"/>
              <w:jc w:val="center"/>
              <w:rPr>
                <w:b/>
                <w:sz w:val="20"/>
                <w:szCs w:val="20"/>
              </w:rPr>
            </w:pPr>
            <w:proofErr w:type="spellStart"/>
            <w:r w:rsidRPr="001C45CD">
              <w:rPr>
                <w:b/>
                <w:sz w:val="20"/>
                <w:szCs w:val="20"/>
              </w:rPr>
              <w:t>Franchigia</w:t>
            </w:r>
            <w:proofErr w:type="spellEnd"/>
          </w:p>
        </w:tc>
        <w:tc>
          <w:tcPr>
            <w:tcW w:w="2841" w:type="dxa"/>
          </w:tcPr>
          <w:p w:rsidR="003B455E" w:rsidRPr="001C45CD" w:rsidRDefault="003B455E" w:rsidP="0090324F">
            <w:pPr>
              <w:tabs>
                <w:tab w:val="center" w:pos="8306"/>
              </w:tabs>
              <w:ind w:right="84"/>
              <w:jc w:val="both"/>
              <w:rPr>
                <w:sz w:val="20"/>
                <w:szCs w:val="20"/>
              </w:rPr>
            </w:pPr>
          </w:p>
        </w:tc>
      </w:tr>
      <w:tr w:rsidR="003B455E" w:rsidRPr="001C45CD" w:rsidTr="002307C5">
        <w:trPr>
          <w:jc w:val="center"/>
        </w:trPr>
        <w:tc>
          <w:tcPr>
            <w:tcW w:w="6379" w:type="dxa"/>
          </w:tcPr>
          <w:p w:rsidR="003B455E" w:rsidRPr="001C45CD" w:rsidRDefault="003B455E" w:rsidP="0090324F">
            <w:pPr>
              <w:tabs>
                <w:tab w:val="center" w:pos="8306"/>
              </w:tabs>
              <w:ind w:right="84"/>
              <w:jc w:val="both"/>
              <w:rPr>
                <w:sz w:val="20"/>
                <w:szCs w:val="20"/>
                <w:lang w:val="it-IT"/>
              </w:rPr>
            </w:pPr>
            <w:r w:rsidRPr="001C45CD">
              <w:rPr>
                <w:sz w:val="20"/>
                <w:szCs w:val="20"/>
                <w:lang w:val="it-IT"/>
              </w:rPr>
              <w:t>Franchigia fissa frontale per ogni sinistro, salvo quando disposto diversamente</w:t>
            </w:r>
          </w:p>
        </w:tc>
        <w:tc>
          <w:tcPr>
            <w:tcW w:w="2841" w:type="dxa"/>
          </w:tcPr>
          <w:p w:rsidR="003B455E" w:rsidRPr="001C45CD" w:rsidRDefault="0091080F" w:rsidP="0090324F">
            <w:pPr>
              <w:tabs>
                <w:tab w:val="center" w:pos="8306"/>
              </w:tabs>
              <w:ind w:right="84"/>
              <w:jc w:val="both"/>
              <w:rPr>
                <w:sz w:val="20"/>
                <w:szCs w:val="20"/>
              </w:rPr>
            </w:pPr>
            <w:proofErr w:type="spellStart"/>
            <w:r>
              <w:rPr>
                <w:sz w:val="20"/>
                <w:szCs w:val="20"/>
              </w:rPr>
              <w:t>Nessuna</w:t>
            </w:r>
            <w:proofErr w:type="spellEnd"/>
          </w:p>
        </w:tc>
      </w:tr>
    </w:tbl>
    <w:p w:rsidR="003B455E" w:rsidRPr="001C45CD" w:rsidRDefault="003B455E" w:rsidP="003B455E">
      <w:pPr>
        <w:tabs>
          <w:tab w:val="center" w:pos="8306"/>
        </w:tabs>
        <w:ind w:right="84"/>
        <w:jc w:val="both"/>
        <w:rPr>
          <w:sz w:val="20"/>
          <w:szCs w:val="20"/>
        </w:rPr>
      </w:pPr>
    </w:p>
    <w:p w:rsidR="003B455E" w:rsidRPr="001C45CD" w:rsidRDefault="003B455E" w:rsidP="003B455E">
      <w:pPr>
        <w:tabs>
          <w:tab w:val="center" w:pos="8306"/>
        </w:tabs>
        <w:ind w:right="84"/>
        <w:jc w:val="both"/>
        <w:rPr>
          <w:sz w:val="20"/>
          <w:szCs w:val="20"/>
          <w:lang w:val="it-IT"/>
        </w:rPr>
      </w:pPr>
      <w:r w:rsidRPr="001C45CD">
        <w:rPr>
          <w:sz w:val="20"/>
          <w:szCs w:val="20"/>
          <w:lang w:val="it-IT"/>
        </w:rPr>
        <w:t xml:space="preserve">Si conviene che per le singole garanzie </w:t>
      </w:r>
      <w:proofErr w:type="spellStart"/>
      <w:r w:rsidRPr="001C45CD">
        <w:rPr>
          <w:sz w:val="20"/>
          <w:szCs w:val="20"/>
          <w:lang w:val="it-IT"/>
        </w:rPr>
        <w:t>sottoriportate</w:t>
      </w:r>
      <w:proofErr w:type="spellEnd"/>
      <w:r w:rsidRPr="001C45CD">
        <w:rPr>
          <w:sz w:val="20"/>
          <w:szCs w:val="20"/>
          <w:lang w:val="it-IT"/>
        </w:rPr>
        <w:t xml:space="preserve">, siano applicati i relativi </w:t>
      </w:r>
      <w:proofErr w:type="spellStart"/>
      <w:r w:rsidRPr="001C45CD">
        <w:rPr>
          <w:sz w:val="20"/>
          <w:szCs w:val="20"/>
          <w:lang w:val="it-IT"/>
        </w:rPr>
        <w:t>sottolimiti</w:t>
      </w:r>
      <w:proofErr w:type="spellEnd"/>
      <w:r w:rsidRPr="001C45CD">
        <w:rPr>
          <w:sz w:val="20"/>
          <w:szCs w:val="20"/>
          <w:lang w:val="it-IT"/>
        </w:rPr>
        <w:t xml:space="preserve"> e l’applicazione dei relativi scoperti e franchigie. </w:t>
      </w:r>
    </w:p>
    <w:p w:rsidR="00863E9A" w:rsidRDefault="00863E9A" w:rsidP="00863E9A">
      <w:pPr>
        <w:tabs>
          <w:tab w:val="center" w:pos="8306"/>
        </w:tabs>
        <w:ind w:right="84"/>
        <w:jc w:val="both"/>
        <w:rPr>
          <w:sz w:val="20"/>
          <w:szCs w:val="20"/>
          <w:lang w:val="it-IT"/>
        </w:rPr>
      </w:pPr>
    </w:p>
    <w:p w:rsidR="003B455E" w:rsidRPr="001C45CD" w:rsidRDefault="003B455E" w:rsidP="00863E9A">
      <w:pPr>
        <w:tabs>
          <w:tab w:val="center" w:pos="8306"/>
        </w:tabs>
        <w:ind w:right="84"/>
        <w:jc w:val="both"/>
        <w:rPr>
          <w:sz w:val="20"/>
          <w:szCs w:val="20"/>
          <w:lang w:val="it-IT"/>
        </w:rPr>
      </w:pPr>
      <w:r w:rsidRPr="001C45CD">
        <w:rPr>
          <w:sz w:val="20"/>
          <w:szCs w:val="20"/>
          <w:lang w:val="it-IT"/>
        </w:rPr>
        <w:t>In capitali fissi o in percentuale applicabile al valore del f</w:t>
      </w:r>
      <w:r w:rsidR="0091080F">
        <w:rPr>
          <w:sz w:val="20"/>
          <w:szCs w:val="20"/>
          <w:lang w:val="it-IT"/>
        </w:rPr>
        <w:t>abbricato oggetto del sinistro.</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402"/>
        <w:gridCol w:w="2693"/>
      </w:tblGrid>
      <w:tr w:rsidR="0078041F" w:rsidRPr="001C45CD" w:rsidTr="00BE63EB">
        <w:tc>
          <w:tcPr>
            <w:tcW w:w="3544" w:type="dxa"/>
          </w:tcPr>
          <w:p w:rsidR="0078041F" w:rsidRPr="001C45CD" w:rsidRDefault="0078041F" w:rsidP="00DE3677">
            <w:pPr>
              <w:jc w:val="center"/>
              <w:rPr>
                <w:b/>
                <w:sz w:val="20"/>
                <w:szCs w:val="20"/>
              </w:rPr>
            </w:pPr>
            <w:proofErr w:type="spellStart"/>
            <w:r w:rsidRPr="001C45CD">
              <w:rPr>
                <w:b/>
                <w:sz w:val="20"/>
                <w:szCs w:val="20"/>
              </w:rPr>
              <w:t>Garanzia</w:t>
            </w:r>
            <w:proofErr w:type="spellEnd"/>
          </w:p>
        </w:tc>
        <w:tc>
          <w:tcPr>
            <w:tcW w:w="3402" w:type="dxa"/>
            <w:vAlign w:val="center"/>
          </w:tcPr>
          <w:p w:rsidR="0078041F" w:rsidRPr="001C45CD" w:rsidRDefault="0078041F" w:rsidP="00DE3677">
            <w:pPr>
              <w:jc w:val="center"/>
              <w:rPr>
                <w:b/>
                <w:sz w:val="20"/>
                <w:szCs w:val="20"/>
              </w:rPr>
            </w:pPr>
            <w:proofErr w:type="spellStart"/>
            <w:r w:rsidRPr="001C45CD">
              <w:rPr>
                <w:b/>
                <w:sz w:val="20"/>
                <w:szCs w:val="20"/>
              </w:rPr>
              <w:t>Limiti</w:t>
            </w:r>
            <w:proofErr w:type="spellEnd"/>
            <w:r w:rsidRPr="001C45CD">
              <w:rPr>
                <w:b/>
                <w:sz w:val="20"/>
                <w:szCs w:val="20"/>
              </w:rPr>
              <w:t xml:space="preserve"> di </w:t>
            </w:r>
            <w:proofErr w:type="spellStart"/>
            <w:r w:rsidRPr="001C45CD">
              <w:rPr>
                <w:b/>
                <w:sz w:val="20"/>
                <w:szCs w:val="20"/>
              </w:rPr>
              <w:t>indennizzo</w:t>
            </w:r>
            <w:proofErr w:type="spellEnd"/>
          </w:p>
        </w:tc>
        <w:tc>
          <w:tcPr>
            <w:tcW w:w="2693" w:type="dxa"/>
            <w:vAlign w:val="center"/>
          </w:tcPr>
          <w:p w:rsidR="0078041F" w:rsidRPr="001C45CD" w:rsidRDefault="0078041F" w:rsidP="00DE3677">
            <w:pPr>
              <w:jc w:val="center"/>
              <w:rPr>
                <w:b/>
                <w:sz w:val="20"/>
                <w:szCs w:val="20"/>
              </w:rPr>
            </w:pPr>
            <w:proofErr w:type="spellStart"/>
            <w:r w:rsidRPr="001C45CD">
              <w:rPr>
                <w:b/>
                <w:sz w:val="20"/>
                <w:szCs w:val="20"/>
              </w:rPr>
              <w:t>Scoperto</w:t>
            </w:r>
            <w:proofErr w:type="spellEnd"/>
            <w:r w:rsidRPr="001C45CD">
              <w:rPr>
                <w:b/>
                <w:sz w:val="20"/>
                <w:szCs w:val="20"/>
              </w:rPr>
              <w:t xml:space="preserve"> e/o </w:t>
            </w:r>
            <w:proofErr w:type="spellStart"/>
            <w:r w:rsidRPr="001C45CD">
              <w:rPr>
                <w:b/>
                <w:sz w:val="20"/>
                <w:szCs w:val="20"/>
              </w:rPr>
              <w:t>franchigia</w:t>
            </w:r>
            <w:proofErr w:type="spellEnd"/>
          </w:p>
        </w:tc>
      </w:tr>
      <w:tr w:rsidR="0091080F" w:rsidRPr="00072882" w:rsidTr="00BE63EB">
        <w:tc>
          <w:tcPr>
            <w:tcW w:w="3544" w:type="dxa"/>
          </w:tcPr>
          <w:p w:rsidR="0091080F" w:rsidRPr="00DF37E0" w:rsidRDefault="0091080F" w:rsidP="000A2E92">
            <w:pPr>
              <w:pStyle w:val="Intestazione"/>
              <w:rPr>
                <w:sz w:val="20"/>
                <w:szCs w:val="20"/>
                <w:lang w:val="it-IT"/>
              </w:rPr>
            </w:pPr>
            <w:r w:rsidRPr="00DF37E0">
              <w:rPr>
                <w:sz w:val="20"/>
                <w:szCs w:val="20"/>
                <w:lang w:val="it-IT"/>
              </w:rPr>
              <w:t xml:space="preserve">Spese </w:t>
            </w:r>
            <w:r w:rsidR="000A2E92" w:rsidRPr="00DF37E0">
              <w:rPr>
                <w:sz w:val="20"/>
                <w:szCs w:val="20"/>
                <w:lang w:val="it-IT"/>
              </w:rPr>
              <w:t>demolizione e sgombero,</w:t>
            </w:r>
            <w:r w:rsidRPr="00DF37E0">
              <w:rPr>
                <w:sz w:val="20"/>
                <w:szCs w:val="20"/>
                <w:lang w:val="it-IT"/>
              </w:rPr>
              <w:t xml:space="preserve"> Spese rimozione, trasporto e ricollocamento</w:t>
            </w:r>
          </w:p>
        </w:tc>
        <w:tc>
          <w:tcPr>
            <w:tcW w:w="3402" w:type="dxa"/>
          </w:tcPr>
          <w:p w:rsidR="0091080F" w:rsidRPr="00DF37E0" w:rsidRDefault="009A6EDC" w:rsidP="0091080F">
            <w:pPr>
              <w:rPr>
                <w:sz w:val="20"/>
                <w:szCs w:val="20"/>
                <w:lang w:val="it-IT"/>
              </w:rPr>
            </w:pPr>
            <w:r w:rsidRPr="00DF37E0">
              <w:rPr>
                <w:sz w:val="20"/>
                <w:szCs w:val="20"/>
                <w:lang w:val="it-IT"/>
              </w:rPr>
              <w:t xml:space="preserve">€ </w:t>
            </w:r>
            <w:r w:rsidR="0091080F" w:rsidRPr="00DF37E0">
              <w:rPr>
                <w:sz w:val="20"/>
                <w:szCs w:val="20"/>
                <w:lang w:val="it-IT"/>
              </w:rPr>
              <w:t xml:space="preserve">500.000,00 </w:t>
            </w:r>
            <w:r w:rsidR="008A4D1A" w:rsidRPr="00DF37E0">
              <w:rPr>
                <w:sz w:val="20"/>
                <w:szCs w:val="20"/>
                <w:lang w:val="it-IT"/>
              </w:rPr>
              <w:t xml:space="preserve">per </w:t>
            </w:r>
            <w:r w:rsidR="0091080F" w:rsidRPr="00DF37E0">
              <w:rPr>
                <w:sz w:val="20"/>
                <w:szCs w:val="20"/>
                <w:lang w:val="it-IT"/>
              </w:rPr>
              <w:t>sinistro/anno, in aggiunta a quanto previsto dall’Art. 4 Sez. 3</w:t>
            </w:r>
          </w:p>
        </w:tc>
        <w:tc>
          <w:tcPr>
            <w:tcW w:w="2693" w:type="dxa"/>
          </w:tcPr>
          <w:p w:rsidR="0091080F" w:rsidRPr="00863E9A" w:rsidRDefault="0091080F">
            <w:r w:rsidRPr="00863E9A">
              <w:rPr>
                <w:sz w:val="20"/>
                <w:szCs w:val="20"/>
                <w:lang w:val="it-IT"/>
              </w:rPr>
              <w:t>Nessuno</w:t>
            </w:r>
          </w:p>
        </w:tc>
      </w:tr>
      <w:tr w:rsidR="0091080F" w:rsidRPr="001C45CD" w:rsidTr="00BE63EB">
        <w:tc>
          <w:tcPr>
            <w:tcW w:w="3544" w:type="dxa"/>
          </w:tcPr>
          <w:p w:rsidR="0091080F" w:rsidRPr="00DF37E0" w:rsidRDefault="0091080F" w:rsidP="00DE3677">
            <w:pPr>
              <w:pStyle w:val="Intestazione"/>
              <w:rPr>
                <w:sz w:val="20"/>
                <w:szCs w:val="20"/>
                <w:lang w:val="it-IT"/>
              </w:rPr>
            </w:pPr>
            <w:r w:rsidRPr="00DF37E0">
              <w:rPr>
                <w:sz w:val="20"/>
                <w:szCs w:val="20"/>
                <w:lang w:val="it-IT"/>
              </w:rPr>
              <w:t>Monete, biglietti di banca e simili</w:t>
            </w:r>
          </w:p>
        </w:tc>
        <w:tc>
          <w:tcPr>
            <w:tcW w:w="3402" w:type="dxa"/>
          </w:tcPr>
          <w:p w:rsidR="0091080F" w:rsidRPr="00DF37E0" w:rsidRDefault="0091080F" w:rsidP="00DE3677">
            <w:pPr>
              <w:rPr>
                <w:sz w:val="20"/>
                <w:szCs w:val="20"/>
                <w:lang w:val="it-IT"/>
              </w:rPr>
            </w:pPr>
            <w:r w:rsidRPr="00DF37E0">
              <w:rPr>
                <w:sz w:val="20"/>
                <w:szCs w:val="20"/>
                <w:lang w:val="it-IT"/>
              </w:rPr>
              <w:t xml:space="preserve">€ 10.000,00 </w:t>
            </w:r>
            <w:r w:rsidR="008A4D1A" w:rsidRPr="00DF37E0">
              <w:rPr>
                <w:sz w:val="20"/>
                <w:szCs w:val="20"/>
                <w:lang w:val="it-IT"/>
              </w:rPr>
              <w:t xml:space="preserve">per </w:t>
            </w:r>
            <w:r w:rsidRPr="00DF37E0">
              <w:rPr>
                <w:sz w:val="20"/>
                <w:szCs w:val="20"/>
                <w:lang w:val="it-IT"/>
              </w:rPr>
              <w:t>sinistro/anno</w:t>
            </w:r>
          </w:p>
        </w:tc>
        <w:tc>
          <w:tcPr>
            <w:tcW w:w="2693" w:type="dxa"/>
          </w:tcPr>
          <w:p w:rsidR="0091080F" w:rsidRPr="00DF37E0" w:rsidRDefault="0091080F">
            <w:r w:rsidRPr="00DF37E0">
              <w:rPr>
                <w:sz w:val="20"/>
                <w:szCs w:val="20"/>
                <w:lang w:val="it-IT"/>
              </w:rPr>
              <w:t>Nessuno</w:t>
            </w:r>
          </w:p>
        </w:tc>
      </w:tr>
      <w:tr w:rsidR="00DE3677" w:rsidRPr="001C45CD" w:rsidTr="00BE63EB">
        <w:tc>
          <w:tcPr>
            <w:tcW w:w="3544" w:type="dxa"/>
          </w:tcPr>
          <w:p w:rsidR="00DE3677" w:rsidRPr="00DF37E0" w:rsidRDefault="00DE3677" w:rsidP="00DE3677">
            <w:pPr>
              <w:pStyle w:val="Intestazione"/>
              <w:rPr>
                <w:sz w:val="20"/>
                <w:szCs w:val="20"/>
                <w:lang w:val="it-IT"/>
              </w:rPr>
            </w:pPr>
            <w:r w:rsidRPr="00DF37E0">
              <w:rPr>
                <w:sz w:val="20"/>
                <w:szCs w:val="20"/>
                <w:lang w:val="it-IT"/>
              </w:rPr>
              <w:t>Oneri di Urbanizzazione</w:t>
            </w:r>
          </w:p>
        </w:tc>
        <w:tc>
          <w:tcPr>
            <w:tcW w:w="3402" w:type="dxa"/>
          </w:tcPr>
          <w:p w:rsidR="00DE3677" w:rsidRPr="00DF37E0" w:rsidRDefault="00DE3677" w:rsidP="0091080F">
            <w:pPr>
              <w:rPr>
                <w:sz w:val="20"/>
                <w:szCs w:val="20"/>
                <w:lang w:val="it-IT"/>
              </w:rPr>
            </w:pPr>
            <w:r w:rsidRPr="00DF37E0">
              <w:rPr>
                <w:sz w:val="20"/>
                <w:szCs w:val="20"/>
                <w:lang w:val="it-IT"/>
              </w:rPr>
              <w:t xml:space="preserve">€ </w:t>
            </w:r>
            <w:r w:rsidR="0091080F" w:rsidRPr="00DF37E0">
              <w:rPr>
                <w:sz w:val="20"/>
                <w:szCs w:val="20"/>
                <w:lang w:val="it-IT"/>
              </w:rPr>
              <w:t>5</w:t>
            </w:r>
            <w:r w:rsidRPr="00DF37E0">
              <w:rPr>
                <w:sz w:val="20"/>
                <w:szCs w:val="20"/>
                <w:lang w:val="it-IT"/>
              </w:rPr>
              <w:t>.000</w:t>
            </w:r>
            <w:r w:rsidR="00964C2E" w:rsidRPr="00DF37E0">
              <w:rPr>
                <w:sz w:val="20"/>
                <w:szCs w:val="20"/>
                <w:lang w:val="it-IT"/>
              </w:rPr>
              <w:t>,00</w:t>
            </w:r>
            <w:r w:rsidRPr="00DF37E0">
              <w:rPr>
                <w:sz w:val="20"/>
                <w:szCs w:val="20"/>
                <w:lang w:val="it-IT"/>
              </w:rPr>
              <w:t xml:space="preserve"> </w:t>
            </w:r>
            <w:r w:rsidR="008A4D1A" w:rsidRPr="00DF37E0">
              <w:rPr>
                <w:sz w:val="20"/>
                <w:szCs w:val="20"/>
                <w:lang w:val="it-IT"/>
              </w:rPr>
              <w:t xml:space="preserve">per </w:t>
            </w:r>
            <w:r w:rsidRPr="00DF37E0">
              <w:rPr>
                <w:sz w:val="20"/>
                <w:szCs w:val="20"/>
                <w:lang w:val="it-IT"/>
              </w:rPr>
              <w:t>sinistro/anno</w:t>
            </w:r>
          </w:p>
        </w:tc>
        <w:tc>
          <w:tcPr>
            <w:tcW w:w="2693" w:type="dxa"/>
          </w:tcPr>
          <w:p w:rsidR="00DE3677" w:rsidRPr="00DF37E0" w:rsidRDefault="0091080F" w:rsidP="0091080F">
            <w:pPr>
              <w:rPr>
                <w:sz w:val="20"/>
                <w:szCs w:val="20"/>
                <w:lang w:val="it-IT"/>
              </w:rPr>
            </w:pPr>
            <w:r w:rsidRPr="00DF37E0">
              <w:rPr>
                <w:sz w:val="20"/>
                <w:szCs w:val="20"/>
                <w:lang w:val="it-IT"/>
              </w:rPr>
              <w:t>Nessuno</w:t>
            </w:r>
          </w:p>
        </w:tc>
      </w:tr>
      <w:tr w:rsidR="0078041F" w:rsidRPr="00072882" w:rsidTr="00BE63EB">
        <w:tc>
          <w:tcPr>
            <w:tcW w:w="3544" w:type="dxa"/>
          </w:tcPr>
          <w:p w:rsidR="0078041F" w:rsidRPr="00DF37E0" w:rsidRDefault="0078041F" w:rsidP="00DE3677">
            <w:pPr>
              <w:rPr>
                <w:sz w:val="20"/>
                <w:szCs w:val="20"/>
              </w:rPr>
            </w:pPr>
            <w:r w:rsidRPr="00DF37E0">
              <w:rPr>
                <w:sz w:val="20"/>
                <w:szCs w:val="20"/>
              </w:rPr>
              <w:t xml:space="preserve">Perdita </w:t>
            </w:r>
            <w:proofErr w:type="spellStart"/>
            <w:r w:rsidRPr="00DF37E0">
              <w:rPr>
                <w:sz w:val="20"/>
                <w:szCs w:val="20"/>
              </w:rPr>
              <w:t>Pigioni</w:t>
            </w:r>
            <w:proofErr w:type="spellEnd"/>
            <w:r w:rsidRPr="00DF37E0">
              <w:rPr>
                <w:sz w:val="20"/>
                <w:szCs w:val="20"/>
              </w:rPr>
              <w:t xml:space="preserve"> </w:t>
            </w:r>
          </w:p>
        </w:tc>
        <w:tc>
          <w:tcPr>
            <w:tcW w:w="3402" w:type="dxa"/>
          </w:tcPr>
          <w:p w:rsidR="0078041F" w:rsidRPr="00DF37E0" w:rsidRDefault="0078041F" w:rsidP="008C09DA">
            <w:pPr>
              <w:rPr>
                <w:sz w:val="20"/>
                <w:szCs w:val="20"/>
                <w:lang w:val="it-IT"/>
              </w:rPr>
            </w:pPr>
            <w:r w:rsidRPr="00DF37E0">
              <w:rPr>
                <w:sz w:val="20"/>
                <w:szCs w:val="20"/>
                <w:lang w:val="it-IT"/>
              </w:rPr>
              <w:t>1</w:t>
            </w:r>
            <w:r w:rsidR="003C22C8" w:rsidRPr="00DF37E0">
              <w:rPr>
                <w:sz w:val="20"/>
                <w:szCs w:val="20"/>
                <w:lang w:val="it-IT"/>
              </w:rPr>
              <w:t>0</w:t>
            </w:r>
            <w:r w:rsidRPr="00DF37E0">
              <w:rPr>
                <w:sz w:val="20"/>
                <w:szCs w:val="20"/>
                <w:lang w:val="it-IT"/>
              </w:rPr>
              <w:t xml:space="preserve">% </w:t>
            </w:r>
            <w:r w:rsidR="003C22C8" w:rsidRPr="00DF37E0">
              <w:rPr>
                <w:sz w:val="20"/>
                <w:szCs w:val="20"/>
                <w:lang w:val="it-IT"/>
              </w:rPr>
              <w:t>del valore a nuov</w:t>
            </w:r>
            <w:r w:rsidR="008C09DA" w:rsidRPr="00DF37E0">
              <w:rPr>
                <w:sz w:val="20"/>
                <w:szCs w:val="20"/>
                <w:lang w:val="it-IT"/>
              </w:rPr>
              <w:t>o</w:t>
            </w:r>
            <w:r w:rsidR="003C22C8" w:rsidRPr="00DF37E0">
              <w:rPr>
                <w:sz w:val="20"/>
                <w:szCs w:val="20"/>
                <w:lang w:val="it-IT"/>
              </w:rPr>
              <w:t xml:space="preserve"> delle singole unità immobiliari</w:t>
            </w:r>
          </w:p>
        </w:tc>
        <w:tc>
          <w:tcPr>
            <w:tcW w:w="2693" w:type="dxa"/>
          </w:tcPr>
          <w:p w:rsidR="0078041F" w:rsidRPr="00DF37E0" w:rsidRDefault="0091080F" w:rsidP="00DE3677">
            <w:pPr>
              <w:rPr>
                <w:sz w:val="20"/>
                <w:szCs w:val="20"/>
                <w:lang w:val="it-IT"/>
              </w:rPr>
            </w:pPr>
            <w:r w:rsidRPr="00DF37E0">
              <w:rPr>
                <w:sz w:val="20"/>
                <w:szCs w:val="20"/>
                <w:lang w:val="it-IT"/>
              </w:rPr>
              <w:t>Nessuno</w:t>
            </w:r>
          </w:p>
        </w:tc>
      </w:tr>
      <w:tr w:rsidR="0078041F" w:rsidRPr="0091080F" w:rsidTr="00BE63EB">
        <w:tc>
          <w:tcPr>
            <w:tcW w:w="3544" w:type="dxa"/>
          </w:tcPr>
          <w:p w:rsidR="0078041F" w:rsidRPr="00DF37E0" w:rsidRDefault="0078041F" w:rsidP="00724F8A">
            <w:pPr>
              <w:rPr>
                <w:sz w:val="20"/>
                <w:szCs w:val="20"/>
                <w:lang w:val="it-IT"/>
              </w:rPr>
            </w:pPr>
            <w:r w:rsidRPr="00DF37E0">
              <w:rPr>
                <w:sz w:val="20"/>
                <w:szCs w:val="20"/>
                <w:lang w:val="it-IT"/>
              </w:rPr>
              <w:t>Onorari di architett</w:t>
            </w:r>
            <w:r w:rsidR="00724F8A" w:rsidRPr="00DF37E0">
              <w:rPr>
                <w:sz w:val="20"/>
                <w:szCs w:val="20"/>
                <w:lang w:val="it-IT"/>
              </w:rPr>
              <w:t xml:space="preserve">i, professionisti e consulenti </w:t>
            </w:r>
          </w:p>
        </w:tc>
        <w:tc>
          <w:tcPr>
            <w:tcW w:w="3402" w:type="dxa"/>
          </w:tcPr>
          <w:p w:rsidR="0078041F" w:rsidRPr="00DF37E0" w:rsidRDefault="0078041F" w:rsidP="00863E9A">
            <w:pPr>
              <w:rPr>
                <w:sz w:val="20"/>
                <w:szCs w:val="20"/>
                <w:lang w:val="it-IT"/>
              </w:rPr>
            </w:pPr>
            <w:r w:rsidRPr="00DF37E0">
              <w:rPr>
                <w:sz w:val="20"/>
                <w:szCs w:val="20"/>
                <w:lang w:val="it-IT"/>
              </w:rPr>
              <w:t xml:space="preserve">€ </w:t>
            </w:r>
            <w:r w:rsidR="0091080F" w:rsidRPr="00DF37E0">
              <w:rPr>
                <w:sz w:val="20"/>
                <w:szCs w:val="20"/>
                <w:lang w:val="it-IT"/>
              </w:rPr>
              <w:t>50</w:t>
            </w:r>
            <w:r w:rsidRPr="00DF37E0">
              <w:rPr>
                <w:sz w:val="20"/>
                <w:szCs w:val="20"/>
                <w:lang w:val="it-IT"/>
              </w:rPr>
              <w:t>.000</w:t>
            </w:r>
            <w:r w:rsidR="00964C2E" w:rsidRPr="00DF37E0">
              <w:rPr>
                <w:sz w:val="20"/>
                <w:szCs w:val="20"/>
                <w:lang w:val="it-IT"/>
              </w:rPr>
              <w:t>,00</w:t>
            </w:r>
            <w:r w:rsidRPr="00DF37E0">
              <w:rPr>
                <w:sz w:val="20"/>
                <w:szCs w:val="20"/>
                <w:lang w:val="it-IT"/>
              </w:rPr>
              <w:t xml:space="preserve"> per sinistro</w:t>
            </w:r>
            <w:r w:rsidR="0091080F" w:rsidRPr="00DF37E0">
              <w:rPr>
                <w:sz w:val="20"/>
                <w:szCs w:val="20"/>
                <w:lang w:val="it-IT"/>
              </w:rPr>
              <w:t xml:space="preserve"> </w:t>
            </w:r>
          </w:p>
        </w:tc>
        <w:tc>
          <w:tcPr>
            <w:tcW w:w="2693" w:type="dxa"/>
          </w:tcPr>
          <w:p w:rsidR="0078041F" w:rsidRPr="00DF37E0" w:rsidRDefault="0091080F" w:rsidP="00DE3677">
            <w:pPr>
              <w:rPr>
                <w:sz w:val="20"/>
                <w:szCs w:val="20"/>
                <w:lang w:val="it-IT"/>
              </w:rPr>
            </w:pPr>
            <w:r w:rsidRPr="00DF37E0">
              <w:rPr>
                <w:sz w:val="20"/>
                <w:szCs w:val="20"/>
                <w:lang w:val="it-IT"/>
              </w:rPr>
              <w:t>Nessuno</w:t>
            </w:r>
          </w:p>
        </w:tc>
      </w:tr>
      <w:tr w:rsidR="0078041F" w:rsidRPr="001C45CD" w:rsidTr="00BE63EB">
        <w:tc>
          <w:tcPr>
            <w:tcW w:w="3544" w:type="dxa"/>
          </w:tcPr>
          <w:p w:rsidR="0078041F" w:rsidRPr="00DF37E0" w:rsidRDefault="00DE3677" w:rsidP="00DE3677">
            <w:pPr>
              <w:rPr>
                <w:sz w:val="20"/>
                <w:szCs w:val="20"/>
              </w:rPr>
            </w:pPr>
            <w:proofErr w:type="spellStart"/>
            <w:r w:rsidRPr="00DF37E0">
              <w:rPr>
                <w:sz w:val="20"/>
                <w:szCs w:val="20"/>
              </w:rPr>
              <w:t>Spese</w:t>
            </w:r>
            <w:proofErr w:type="spellEnd"/>
            <w:r w:rsidRPr="00DF37E0">
              <w:rPr>
                <w:sz w:val="20"/>
                <w:szCs w:val="20"/>
              </w:rPr>
              <w:t xml:space="preserve"> </w:t>
            </w:r>
            <w:proofErr w:type="spellStart"/>
            <w:r w:rsidRPr="00DF37E0">
              <w:rPr>
                <w:sz w:val="20"/>
                <w:szCs w:val="20"/>
              </w:rPr>
              <w:t>peritali</w:t>
            </w:r>
            <w:proofErr w:type="spellEnd"/>
            <w:r w:rsidRPr="00DF37E0">
              <w:rPr>
                <w:sz w:val="20"/>
                <w:szCs w:val="20"/>
              </w:rPr>
              <w:t xml:space="preserve"> </w:t>
            </w:r>
          </w:p>
        </w:tc>
        <w:tc>
          <w:tcPr>
            <w:tcW w:w="3402" w:type="dxa"/>
          </w:tcPr>
          <w:p w:rsidR="0078041F" w:rsidRPr="00DF37E0" w:rsidRDefault="001C45CD" w:rsidP="00724F8A">
            <w:pPr>
              <w:rPr>
                <w:sz w:val="20"/>
                <w:szCs w:val="20"/>
                <w:lang w:val="it-IT"/>
              </w:rPr>
            </w:pPr>
            <w:r w:rsidRPr="00DF37E0">
              <w:rPr>
                <w:sz w:val="20"/>
                <w:szCs w:val="20"/>
                <w:lang w:val="it-IT"/>
              </w:rPr>
              <w:t xml:space="preserve">5% del danno liquidabile con il </w:t>
            </w:r>
            <w:r w:rsidR="008A4D1A" w:rsidRPr="00DF37E0">
              <w:rPr>
                <w:sz w:val="20"/>
                <w:szCs w:val="20"/>
                <w:lang w:val="it-IT"/>
              </w:rPr>
              <w:t xml:space="preserve">massimo di </w:t>
            </w:r>
            <w:r w:rsidR="0078041F" w:rsidRPr="00DF37E0">
              <w:rPr>
                <w:sz w:val="20"/>
                <w:szCs w:val="20"/>
                <w:lang w:val="it-IT"/>
              </w:rPr>
              <w:t xml:space="preserve">€ </w:t>
            </w:r>
            <w:r w:rsidR="00724F8A" w:rsidRPr="00DF37E0">
              <w:rPr>
                <w:sz w:val="20"/>
                <w:szCs w:val="20"/>
                <w:lang w:val="it-IT"/>
              </w:rPr>
              <w:t>50</w:t>
            </w:r>
            <w:r w:rsidR="0078041F" w:rsidRPr="00DF37E0">
              <w:rPr>
                <w:sz w:val="20"/>
                <w:szCs w:val="20"/>
                <w:lang w:val="it-IT"/>
              </w:rPr>
              <w:t>.000</w:t>
            </w:r>
            <w:r w:rsidR="00964C2E" w:rsidRPr="00DF37E0">
              <w:rPr>
                <w:sz w:val="20"/>
                <w:szCs w:val="20"/>
                <w:lang w:val="it-IT"/>
              </w:rPr>
              <w:t>,00</w:t>
            </w:r>
            <w:r w:rsidR="0078041F" w:rsidRPr="00DF37E0">
              <w:rPr>
                <w:sz w:val="20"/>
                <w:szCs w:val="20"/>
                <w:lang w:val="it-IT"/>
              </w:rPr>
              <w:t xml:space="preserve"> per sinistro</w:t>
            </w:r>
          </w:p>
        </w:tc>
        <w:tc>
          <w:tcPr>
            <w:tcW w:w="2693" w:type="dxa"/>
          </w:tcPr>
          <w:p w:rsidR="0078041F" w:rsidRPr="00DF37E0" w:rsidRDefault="0091080F" w:rsidP="00DE3677">
            <w:pPr>
              <w:rPr>
                <w:sz w:val="20"/>
                <w:szCs w:val="20"/>
              </w:rPr>
            </w:pPr>
            <w:proofErr w:type="spellStart"/>
            <w:r w:rsidRPr="00DF37E0">
              <w:rPr>
                <w:sz w:val="20"/>
                <w:szCs w:val="20"/>
              </w:rPr>
              <w:t>Nessuno</w:t>
            </w:r>
            <w:proofErr w:type="spellEnd"/>
          </w:p>
        </w:tc>
      </w:tr>
      <w:tr w:rsidR="0078041F" w:rsidRPr="001C45CD" w:rsidTr="00BE63EB">
        <w:tc>
          <w:tcPr>
            <w:tcW w:w="3544" w:type="dxa"/>
          </w:tcPr>
          <w:p w:rsidR="0078041F" w:rsidRPr="00DF37E0" w:rsidRDefault="00F350A8" w:rsidP="00F350A8">
            <w:pPr>
              <w:rPr>
                <w:sz w:val="20"/>
                <w:szCs w:val="20"/>
              </w:rPr>
            </w:pPr>
            <w:proofErr w:type="spellStart"/>
            <w:r w:rsidRPr="00DF37E0">
              <w:rPr>
                <w:sz w:val="20"/>
                <w:szCs w:val="20"/>
              </w:rPr>
              <w:t>Ricorso</w:t>
            </w:r>
            <w:proofErr w:type="spellEnd"/>
            <w:r w:rsidRPr="00DF37E0">
              <w:rPr>
                <w:sz w:val="20"/>
                <w:szCs w:val="20"/>
              </w:rPr>
              <w:t xml:space="preserve"> </w:t>
            </w:r>
            <w:proofErr w:type="spellStart"/>
            <w:r w:rsidRPr="00DF37E0">
              <w:rPr>
                <w:sz w:val="20"/>
                <w:szCs w:val="20"/>
              </w:rPr>
              <w:t>terzi</w:t>
            </w:r>
            <w:proofErr w:type="spellEnd"/>
            <w:r w:rsidRPr="00DF37E0">
              <w:rPr>
                <w:sz w:val="20"/>
                <w:szCs w:val="20"/>
              </w:rPr>
              <w:t xml:space="preserve"> e </w:t>
            </w:r>
            <w:proofErr w:type="spellStart"/>
            <w:r w:rsidRPr="00DF37E0">
              <w:rPr>
                <w:sz w:val="20"/>
                <w:szCs w:val="20"/>
              </w:rPr>
              <w:t>locatari</w:t>
            </w:r>
            <w:proofErr w:type="spellEnd"/>
          </w:p>
        </w:tc>
        <w:tc>
          <w:tcPr>
            <w:tcW w:w="3402" w:type="dxa"/>
          </w:tcPr>
          <w:p w:rsidR="0078041F" w:rsidRPr="00DF37E0" w:rsidRDefault="0078041F" w:rsidP="00DE3677">
            <w:pPr>
              <w:rPr>
                <w:sz w:val="20"/>
                <w:szCs w:val="20"/>
              </w:rPr>
            </w:pPr>
            <w:r w:rsidRPr="00DF37E0">
              <w:rPr>
                <w:sz w:val="20"/>
                <w:szCs w:val="20"/>
              </w:rPr>
              <w:t>€ 5.000.000</w:t>
            </w:r>
            <w:r w:rsidR="00964C2E" w:rsidRPr="00DF37E0">
              <w:rPr>
                <w:sz w:val="20"/>
                <w:szCs w:val="20"/>
              </w:rPr>
              <w:t>,00</w:t>
            </w:r>
            <w:r w:rsidRPr="00DF37E0">
              <w:rPr>
                <w:sz w:val="20"/>
                <w:szCs w:val="20"/>
              </w:rPr>
              <w:t xml:space="preserve"> per </w:t>
            </w:r>
            <w:proofErr w:type="spellStart"/>
            <w:r w:rsidRPr="00DF37E0">
              <w:rPr>
                <w:sz w:val="20"/>
                <w:szCs w:val="20"/>
              </w:rPr>
              <w:t>sinistro</w:t>
            </w:r>
            <w:proofErr w:type="spellEnd"/>
          </w:p>
        </w:tc>
        <w:tc>
          <w:tcPr>
            <w:tcW w:w="2693" w:type="dxa"/>
          </w:tcPr>
          <w:p w:rsidR="0078041F" w:rsidRPr="00DF37E0" w:rsidRDefault="0091080F" w:rsidP="00DE3677">
            <w:pPr>
              <w:rPr>
                <w:sz w:val="20"/>
                <w:szCs w:val="20"/>
              </w:rPr>
            </w:pPr>
            <w:r w:rsidRPr="00DF37E0">
              <w:rPr>
                <w:sz w:val="20"/>
                <w:szCs w:val="20"/>
                <w:lang w:val="it-IT"/>
              </w:rPr>
              <w:t>Nessuno</w:t>
            </w:r>
          </w:p>
        </w:tc>
      </w:tr>
      <w:tr w:rsidR="0078041F" w:rsidRPr="00DF37E0" w:rsidTr="00BE63EB">
        <w:tc>
          <w:tcPr>
            <w:tcW w:w="3544" w:type="dxa"/>
          </w:tcPr>
          <w:p w:rsidR="0078041F" w:rsidRPr="00DF37E0" w:rsidRDefault="0078041F" w:rsidP="00E405A9">
            <w:pPr>
              <w:rPr>
                <w:sz w:val="20"/>
                <w:szCs w:val="20"/>
                <w:lang w:val="it-IT"/>
              </w:rPr>
            </w:pPr>
            <w:r w:rsidRPr="00DF37E0">
              <w:rPr>
                <w:sz w:val="20"/>
                <w:szCs w:val="20"/>
                <w:lang w:val="it-IT"/>
              </w:rPr>
              <w:t xml:space="preserve">Eventi socio-politici </w:t>
            </w:r>
          </w:p>
        </w:tc>
        <w:tc>
          <w:tcPr>
            <w:tcW w:w="3402" w:type="dxa"/>
          </w:tcPr>
          <w:p w:rsidR="0078041F" w:rsidRPr="00DF37E0" w:rsidRDefault="00502ABD" w:rsidP="00DF37E0">
            <w:pPr>
              <w:rPr>
                <w:sz w:val="20"/>
                <w:szCs w:val="20"/>
                <w:lang w:val="it-IT"/>
              </w:rPr>
            </w:pPr>
            <w:r w:rsidRPr="00DF37E0">
              <w:rPr>
                <w:sz w:val="20"/>
                <w:szCs w:val="20"/>
                <w:lang w:val="it-IT"/>
              </w:rPr>
              <w:t>7</w:t>
            </w:r>
            <w:r w:rsidR="0091080F" w:rsidRPr="00DF37E0">
              <w:rPr>
                <w:sz w:val="20"/>
                <w:szCs w:val="20"/>
                <w:lang w:val="it-IT"/>
              </w:rPr>
              <w:t xml:space="preserve">0% della somma assicurata </w:t>
            </w:r>
            <w:r w:rsidRPr="00DF37E0">
              <w:rPr>
                <w:rFonts w:cs="Arial"/>
                <w:strike/>
                <w:color w:val="FF0000"/>
                <w:sz w:val="20"/>
                <w:lang w:val="it-IT"/>
              </w:rPr>
              <w:t xml:space="preserve"> </w:t>
            </w:r>
          </w:p>
        </w:tc>
        <w:tc>
          <w:tcPr>
            <w:tcW w:w="2693" w:type="dxa"/>
          </w:tcPr>
          <w:p w:rsidR="0078041F" w:rsidRPr="00DF37E0" w:rsidRDefault="0078041F" w:rsidP="00DE3677">
            <w:pPr>
              <w:rPr>
                <w:sz w:val="20"/>
                <w:szCs w:val="20"/>
                <w:lang w:val="it-IT"/>
              </w:rPr>
            </w:pPr>
            <w:r w:rsidRPr="00DF37E0">
              <w:rPr>
                <w:sz w:val="20"/>
                <w:szCs w:val="20"/>
                <w:lang w:val="it-IT"/>
              </w:rPr>
              <w:t xml:space="preserve">Scoperto 10% minimo </w:t>
            </w:r>
          </w:p>
          <w:p w:rsidR="0078041F" w:rsidRPr="00DF37E0" w:rsidRDefault="0078041F" w:rsidP="00502ABD">
            <w:pPr>
              <w:rPr>
                <w:sz w:val="20"/>
                <w:szCs w:val="20"/>
                <w:lang w:val="it-IT"/>
              </w:rPr>
            </w:pPr>
            <w:r w:rsidRPr="00DF37E0">
              <w:rPr>
                <w:sz w:val="20"/>
                <w:szCs w:val="20"/>
                <w:lang w:val="it-IT"/>
              </w:rPr>
              <w:lastRenderedPageBreak/>
              <w:t xml:space="preserve">€ </w:t>
            </w:r>
            <w:r w:rsidR="00502ABD" w:rsidRPr="00DF37E0">
              <w:rPr>
                <w:sz w:val="20"/>
                <w:szCs w:val="20"/>
                <w:lang w:val="it-IT"/>
              </w:rPr>
              <w:t>2</w:t>
            </w:r>
            <w:r w:rsidRPr="00DF37E0">
              <w:rPr>
                <w:sz w:val="20"/>
                <w:szCs w:val="20"/>
                <w:lang w:val="it-IT"/>
              </w:rPr>
              <w:t>.</w:t>
            </w:r>
            <w:r w:rsidR="00502ABD" w:rsidRPr="00DF37E0">
              <w:rPr>
                <w:sz w:val="20"/>
                <w:szCs w:val="20"/>
                <w:lang w:val="it-IT"/>
              </w:rPr>
              <w:t>5</w:t>
            </w:r>
            <w:r w:rsidRPr="00DF37E0">
              <w:rPr>
                <w:sz w:val="20"/>
                <w:szCs w:val="20"/>
                <w:lang w:val="it-IT"/>
              </w:rPr>
              <w:t>00,00 per sinistro</w:t>
            </w:r>
          </w:p>
        </w:tc>
      </w:tr>
      <w:tr w:rsidR="0078041F" w:rsidRPr="00502ABD" w:rsidTr="00BE63EB">
        <w:tc>
          <w:tcPr>
            <w:tcW w:w="3544" w:type="dxa"/>
          </w:tcPr>
          <w:p w:rsidR="0078041F" w:rsidRPr="00DF37E0" w:rsidRDefault="0078041F" w:rsidP="00DE3677">
            <w:pPr>
              <w:rPr>
                <w:sz w:val="20"/>
                <w:szCs w:val="20"/>
                <w:lang w:val="it-IT"/>
              </w:rPr>
            </w:pPr>
            <w:r w:rsidRPr="00DF37E0">
              <w:rPr>
                <w:sz w:val="20"/>
                <w:szCs w:val="20"/>
                <w:lang w:val="it-IT"/>
              </w:rPr>
              <w:lastRenderedPageBreak/>
              <w:t>Terro</w:t>
            </w:r>
            <w:r w:rsidR="009C3AF4" w:rsidRPr="00DF37E0">
              <w:rPr>
                <w:sz w:val="20"/>
                <w:szCs w:val="20"/>
                <w:lang w:val="it-IT"/>
              </w:rPr>
              <w:t>rismo e sabotaggio</w:t>
            </w:r>
          </w:p>
        </w:tc>
        <w:tc>
          <w:tcPr>
            <w:tcW w:w="3402" w:type="dxa"/>
          </w:tcPr>
          <w:p w:rsidR="0078041F" w:rsidRPr="00DF37E0" w:rsidRDefault="0078041F" w:rsidP="00DF37E0">
            <w:pPr>
              <w:rPr>
                <w:sz w:val="20"/>
                <w:szCs w:val="20"/>
                <w:lang w:val="it-IT"/>
              </w:rPr>
            </w:pPr>
            <w:r w:rsidRPr="00DF37E0">
              <w:rPr>
                <w:sz w:val="20"/>
                <w:szCs w:val="20"/>
                <w:lang w:val="it-IT"/>
              </w:rPr>
              <w:t xml:space="preserve">50% </w:t>
            </w:r>
            <w:r w:rsidR="0091080F" w:rsidRPr="00DF37E0">
              <w:rPr>
                <w:sz w:val="20"/>
                <w:szCs w:val="20"/>
                <w:lang w:val="it-IT"/>
              </w:rPr>
              <w:t xml:space="preserve">della somma assicurata </w:t>
            </w:r>
          </w:p>
        </w:tc>
        <w:tc>
          <w:tcPr>
            <w:tcW w:w="2693" w:type="dxa"/>
          </w:tcPr>
          <w:p w:rsidR="006C6315" w:rsidRPr="00863E9A" w:rsidRDefault="0078041F" w:rsidP="006C6315">
            <w:pPr>
              <w:jc w:val="both"/>
              <w:rPr>
                <w:sz w:val="20"/>
                <w:szCs w:val="20"/>
                <w:lang w:val="it-IT"/>
              </w:rPr>
            </w:pPr>
            <w:r w:rsidRPr="00863E9A">
              <w:rPr>
                <w:sz w:val="20"/>
                <w:szCs w:val="20"/>
                <w:lang w:val="it-IT"/>
              </w:rPr>
              <w:t xml:space="preserve">Scoperto </w:t>
            </w:r>
            <w:r w:rsidR="00502ABD">
              <w:rPr>
                <w:sz w:val="20"/>
                <w:szCs w:val="20"/>
                <w:lang w:val="it-IT"/>
              </w:rPr>
              <w:t>2</w:t>
            </w:r>
            <w:r w:rsidRPr="00863E9A">
              <w:rPr>
                <w:sz w:val="20"/>
                <w:szCs w:val="20"/>
                <w:lang w:val="it-IT"/>
              </w:rPr>
              <w:t xml:space="preserve">0% minimo  </w:t>
            </w:r>
          </w:p>
          <w:p w:rsidR="0078041F" w:rsidRPr="00863E9A" w:rsidRDefault="006C6315" w:rsidP="00502ABD">
            <w:pPr>
              <w:jc w:val="both"/>
              <w:rPr>
                <w:sz w:val="20"/>
                <w:szCs w:val="20"/>
                <w:lang w:val="it-IT"/>
              </w:rPr>
            </w:pPr>
            <w:r w:rsidRPr="00863E9A">
              <w:rPr>
                <w:sz w:val="20"/>
                <w:szCs w:val="20"/>
                <w:lang w:val="it-IT"/>
              </w:rPr>
              <w:t xml:space="preserve">€ </w:t>
            </w:r>
            <w:r w:rsidR="00502ABD">
              <w:rPr>
                <w:sz w:val="20"/>
                <w:szCs w:val="20"/>
                <w:lang w:val="it-IT"/>
              </w:rPr>
              <w:t>5</w:t>
            </w:r>
            <w:r w:rsidR="0078041F" w:rsidRPr="00863E9A">
              <w:rPr>
                <w:sz w:val="20"/>
                <w:szCs w:val="20"/>
                <w:lang w:val="it-IT"/>
              </w:rPr>
              <w:t>.000,00 per sinistro</w:t>
            </w:r>
          </w:p>
        </w:tc>
      </w:tr>
      <w:tr w:rsidR="0078041F" w:rsidRPr="001C45CD" w:rsidTr="00BE63EB">
        <w:tc>
          <w:tcPr>
            <w:tcW w:w="3544" w:type="dxa"/>
          </w:tcPr>
          <w:p w:rsidR="0078041F" w:rsidRPr="00DF37E0" w:rsidRDefault="00E405A9" w:rsidP="00DE3677">
            <w:pPr>
              <w:rPr>
                <w:sz w:val="20"/>
                <w:szCs w:val="20"/>
                <w:lang w:val="it-IT"/>
              </w:rPr>
            </w:pPr>
            <w:r w:rsidRPr="00DF37E0">
              <w:rPr>
                <w:sz w:val="20"/>
                <w:szCs w:val="20"/>
                <w:lang w:val="it-IT"/>
              </w:rPr>
              <w:t xml:space="preserve">Eventi atmosferici </w:t>
            </w:r>
          </w:p>
        </w:tc>
        <w:tc>
          <w:tcPr>
            <w:tcW w:w="3402" w:type="dxa"/>
          </w:tcPr>
          <w:p w:rsidR="0078041F" w:rsidRPr="00DF37E0" w:rsidRDefault="0091080F" w:rsidP="00DF37E0">
            <w:pPr>
              <w:rPr>
                <w:sz w:val="20"/>
                <w:szCs w:val="20"/>
                <w:lang w:val="it-IT"/>
              </w:rPr>
            </w:pPr>
            <w:r w:rsidRPr="00DF37E0">
              <w:rPr>
                <w:sz w:val="20"/>
                <w:szCs w:val="20"/>
                <w:lang w:val="it-IT"/>
              </w:rPr>
              <w:t>7</w:t>
            </w:r>
            <w:r w:rsidR="00502ABD" w:rsidRPr="00DF37E0">
              <w:rPr>
                <w:sz w:val="20"/>
                <w:szCs w:val="20"/>
                <w:lang w:val="it-IT"/>
              </w:rPr>
              <w:t>0% della somma assicurata</w:t>
            </w:r>
            <w:r w:rsidR="00502ABD" w:rsidRPr="00DF37E0">
              <w:rPr>
                <w:rFonts w:cs="Arial"/>
                <w:sz w:val="20"/>
                <w:lang w:val="it-IT"/>
              </w:rPr>
              <w:t xml:space="preserve"> </w:t>
            </w:r>
          </w:p>
        </w:tc>
        <w:tc>
          <w:tcPr>
            <w:tcW w:w="2693" w:type="dxa"/>
          </w:tcPr>
          <w:p w:rsidR="0078041F" w:rsidRPr="00DF37E0" w:rsidRDefault="00E405A9" w:rsidP="006C6315">
            <w:pPr>
              <w:rPr>
                <w:sz w:val="20"/>
                <w:szCs w:val="20"/>
              </w:rPr>
            </w:pPr>
            <w:r w:rsidRPr="00DF37E0">
              <w:rPr>
                <w:sz w:val="20"/>
                <w:szCs w:val="20"/>
                <w:lang w:val="it-IT"/>
              </w:rPr>
              <w:t xml:space="preserve">€ </w:t>
            </w:r>
            <w:r w:rsidR="006C6315" w:rsidRPr="00DF37E0">
              <w:rPr>
                <w:sz w:val="20"/>
                <w:szCs w:val="20"/>
                <w:lang w:val="it-IT"/>
              </w:rPr>
              <w:t>5</w:t>
            </w:r>
            <w:r w:rsidRPr="00DF37E0">
              <w:rPr>
                <w:sz w:val="20"/>
                <w:szCs w:val="20"/>
                <w:lang w:val="it-IT"/>
              </w:rPr>
              <w:t>.000,0</w:t>
            </w:r>
            <w:r w:rsidRPr="00DF37E0">
              <w:rPr>
                <w:sz w:val="20"/>
                <w:szCs w:val="20"/>
              </w:rPr>
              <w:t xml:space="preserve">0 per </w:t>
            </w:r>
            <w:proofErr w:type="spellStart"/>
            <w:r w:rsidRPr="00DF37E0">
              <w:rPr>
                <w:sz w:val="20"/>
                <w:szCs w:val="20"/>
              </w:rPr>
              <w:t>sinistro</w:t>
            </w:r>
            <w:proofErr w:type="spellEnd"/>
          </w:p>
        </w:tc>
      </w:tr>
      <w:tr w:rsidR="0078041F" w:rsidRPr="00DF37E0" w:rsidTr="00BE63EB">
        <w:tc>
          <w:tcPr>
            <w:tcW w:w="3544" w:type="dxa"/>
          </w:tcPr>
          <w:p w:rsidR="0078041F" w:rsidRPr="00DF37E0" w:rsidRDefault="0091080F" w:rsidP="003C22C8">
            <w:pPr>
              <w:rPr>
                <w:sz w:val="20"/>
                <w:szCs w:val="20"/>
              </w:rPr>
            </w:pPr>
            <w:proofErr w:type="spellStart"/>
            <w:r w:rsidRPr="00DF37E0">
              <w:rPr>
                <w:sz w:val="20"/>
                <w:szCs w:val="20"/>
              </w:rPr>
              <w:t>Inondazioni</w:t>
            </w:r>
            <w:proofErr w:type="spellEnd"/>
            <w:r w:rsidRPr="00DF37E0">
              <w:rPr>
                <w:sz w:val="20"/>
                <w:szCs w:val="20"/>
              </w:rPr>
              <w:t xml:space="preserve">, </w:t>
            </w:r>
            <w:proofErr w:type="spellStart"/>
            <w:r w:rsidRPr="00DF37E0">
              <w:rPr>
                <w:sz w:val="20"/>
                <w:szCs w:val="20"/>
              </w:rPr>
              <w:t>alluvioni</w:t>
            </w:r>
            <w:proofErr w:type="spellEnd"/>
            <w:r w:rsidRPr="00DF37E0">
              <w:rPr>
                <w:sz w:val="20"/>
                <w:szCs w:val="20"/>
              </w:rPr>
              <w:t xml:space="preserve">, </w:t>
            </w:r>
            <w:proofErr w:type="spellStart"/>
            <w:r w:rsidRPr="00DF37E0">
              <w:rPr>
                <w:sz w:val="20"/>
                <w:szCs w:val="20"/>
              </w:rPr>
              <w:t>esondazioni</w:t>
            </w:r>
            <w:proofErr w:type="spellEnd"/>
            <w:r w:rsidRPr="00DF37E0">
              <w:rPr>
                <w:sz w:val="20"/>
                <w:szCs w:val="20"/>
              </w:rPr>
              <w:t xml:space="preserve">, </w:t>
            </w:r>
            <w:proofErr w:type="spellStart"/>
            <w:r w:rsidRPr="00DF37E0">
              <w:rPr>
                <w:sz w:val="20"/>
                <w:szCs w:val="20"/>
              </w:rPr>
              <w:t>allagamenti</w:t>
            </w:r>
            <w:proofErr w:type="spellEnd"/>
          </w:p>
        </w:tc>
        <w:tc>
          <w:tcPr>
            <w:tcW w:w="3402" w:type="dxa"/>
          </w:tcPr>
          <w:p w:rsidR="00197961" w:rsidRPr="00DF37E0" w:rsidRDefault="003C22C8" w:rsidP="00B05856">
            <w:pPr>
              <w:rPr>
                <w:sz w:val="20"/>
                <w:szCs w:val="20"/>
                <w:lang w:val="it-IT"/>
              </w:rPr>
            </w:pPr>
            <w:r w:rsidRPr="00DF37E0">
              <w:rPr>
                <w:sz w:val="20"/>
                <w:szCs w:val="20"/>
                <w:lang w:val="it-IT"/>
              </w:rPr>
              <w:t>50%</w:t>
            </w:r>
            <w:r w:rsidR="00B05856" w:rsidRPr="00DF37E0">
              <w:rPr>
                <w:sz w:val="20"/>
                <w:szCs w:val="20"/>
                <w:lang w:val="it-IT"/>
              </w:rPr>
              <w:t xml:space="preserve"> della</w:t>
            </w:r>
            <w:r w:rsidR="0091080F" w:rsidRPr="00DF37E0">
              <w:rPr>
                <w:sz w:val="20"/>
                <w:szCs w:val="20"/>
                <w:lang w:val="it-IT"/>
              </w:rPr>
              <w:t xml:space="preserve"> somma assicurata per</w:t>
            </w:r>
            <w:r w:rsidRPr="00DF37E0">
              <w:rPr>
                <w:sz w:val="20"/>
                <w:szCs w:val="20"/>
                <w:lang w:val="it-IT"/>
              </w:rPr>
              <w:t xml:space="preserve"> singolo fabbricato con il massimo di € 5.000.000,00 </w:t>
            </w:r>
            <w:r w:rsidR="008A4D1A" w:rsidRPr="00DF37E0">
              <w:rPr>
                <w:sz w:val="20"/>
                <w:szCs w:val="20"/>
                <w:lang w:val="it-IT"/>
              </w:rPr>
              <w:t xml:space="preserve">per </w:t>
            </w:r>
            <w:r w:rsidRPr="00DF37E0">
              <w:rPr>
                <w:sz w:val="20"/>
                <w:szCs w:val="20"/>
                <w:lang w:val="it-IT"/>
              </w:rPr>
              <w:t>sinistro/anno</w:t>
            </w:r>
          </w:p>
        </w:tc>
        <w:tc>
          <w:tcPr>
            <w:tcW w:w="2693" w:type="dxa"/>
          </w:tcPr>
          <w:p w:rsidR="0078041F" w:rsidRPr="00DF37E0" w:rsidRDefault="0078041F" w:rsidP="00DE3677">
            <w:pPr>
              <w:rPr>
                <w:sz w:val="20"/>
                <w:szCs w:val="20"/>
                <w:lang w:val="it-IT"/>
              </w:rPr>
            </w:pPr>
            <w:r w:rsidRPr="00DF37E0">
              <w:rPr>
                <w:sz w:val="20"/>
                <w:szCs w:val="20"/>
                <w:lang w:val="it-IT"/>
              </w:rPr>
              <w:t xml:space="preserve">Scoperto 10% minimo </w:t>
            </w:r>
          </w:p>
          <w:p w:rsidR="0078041F" w:rsidRPr="00DF37E0" w:rsidRDefault="009D5AD2" w:rsidP="00502ABD">
            <w:pPr>
              <w:rPr>
                <w:sz w:val="20"/>
                <w:szCs w:val="20"/>
                <w:lang w:val="it-IT"/>
              </w:rPr>
            </w:pPr>
            <w:r w:rsidRPr="00DF37E0">
              <w:rPr>
                <w:sz w:val="20"/>
                <w:szCs w:val="20"/>
                <w:lang w:val="it-IT"/>
              </w:rPr>
              <w:t xml:space="preserve">€ </w:t>
            </w:r>
            <w:r w:rsidR="0091080F" w:rsidRPr="00DF37E0">
              <w:rPr>
                <w:sz w:val="20"/>
                <w:szCs w:val="20"/>
                <w:lang w:val="it-IT"/>
              </w:rPr>
              <w:t>5</w:t>
            </w:r>
            <w:r w:rsidR="0078041F" w:rsidRPr="00DF37E0">
              <w:rPr>
                <w:sz w:val="20"/>
                <w:szCs w:val="20"/>
                <w:lang w:val="it-IT"/>
              </w:rPr>
              <w:t>.000,00 per sinistro</w:t>
            </w:r>
            <w:r w:rsidR="003C22C8" w:rsidRPr="00DF37E0">
              <w:rPr>
                <w:sz w:val="20"/>
                <w:szCs w:val="20"/>
                <w:lang w:val="it-IT"/>
              </w:rPr>
              <w:t xml:space="preserve"> per singolo fabbricato e relativ</w:t>
            </w:r>
            <w:r w:rsidR="00502ABD" w:rsidRPr="00DF37E0">
              <w:rPr>
                <w:sz w:val="20"/>
                <w:szCs w:val="20"/>
                <w:lang w:val="it-IT"/>
              </w:rPr>
              <w:t>o</w:t>
            </w:r>
            <w:r w:rsidR="003C22C8" w:rsidRPr="00DF37E0">
              <w:rPr>
                <w:sz w:val="20"/>
                <w:szCs w:val="20"/>
                <w:lang w:val="it-IT"/>
              </w:rPr>
              <w:t xml:space="preserve"> contenuto</w:t>
            </w:r>
          </w:p>
        </w:tc>
      </w:tr>
      <w:tr w:rsidR="0078041F" w:rsidRPr="00DF37E0" w:rsidTr="00BE63EB">
        <w:tc>
          <w:tcPr>
            <w:tcW w:w="3544" w:type="dxa"/>
          </w:tcPr>
          <w:p w:rsidR="0078041F" w:rsidRPr="00DF37E0" w:rsidRDefault="00E405A9" w:rsidP="00E405A9">
            <w:pPr>
              <w:rPr>
                <w:sz w:val="20"/>
                <w:szCs w:val="20"/>
              </w:rPr>
            </w:pPr>
            <w:proofErr w:type="spellStart"/>
            <w:r w:rsidRPr="00DF37E0">
              <w:rPr>
                <w:sz w:val="20"/>
                <w:szCs w:val="20"/>
              </w:rPr>
              <w:t>Sovraccarico</w:t>
            </w:r>
            <w:proofErr w:type="spellEnd"/>
            <w:r w:rsidRPr="00DF37E0">
              <w:rPr>
                <w:sz w:val="20"/>
                <w:szCs w:val="20"/>
              </w:rPr>
              <w:t xml:space="preserve"> neve</w:t>
            </w:r>
          </w:p>
        </w:tc>
        <w:tc>
          <w:tcPr>
            <w:tcW w:w="3402" w:type="dxa"/>
          </w:tcPr>
          <w:p w:rsidR="0078041F" w:rsidRPr="00DF37E0" w:rsidRDefault="008A4D1A" w:rsidP="00502ABD">
            <w:pPr>
              <w:rPr>
                <w:sz w:val="20"/>
                <w:szCs w:val="20"/>
                <w:lang w:val="it-IT"/>
              </w:rPr>
            </w:pPr>
            <w:r w:rsidRPr="00DF37E0">
              <w:rPr>
                <w:rFonts w:cs="Arial"/>
                <w:sz w:val="20"/>
                <w:lang w:val="it-IT"/>
              </w:rPr>
              <w:t xml:space="preserve">50% della somma assicurata per singolo fabbricato con il massimo di </w:t>
            </w:r>
            <w:r w:rsidR="00502ABD" w:rsidRPr="00DF37E0">
              <w:rPr>
                <w:rFonts w:cs="Arial"/>
                <w:strike/>
                <w:color w:val="FF0000"/>
                <w:sz w:val="20"/>
                <w:lang w:val="it-IT"/>
              </w:rPr>
              <w:t xml:space="preserve"> </w:t>
            </w:r>
            <w:r w:rsidRPr="00DF37E0">
              <w:rPr>
                <w:rFonts w:cs="Arial"/>
                <w:sz w:val="20"/>
                <w:lang w:val="it-IT"/>
              </w:rPr>
              <w:t>€ 3.000.000,00 per</w:t>
            </w:r>
            <w:r w:rsidRPr="00DF37E0">
              <w:rPr>
                <w:sz w:val="20"/>
                <w:szCs w:val="20"/>
                <w:lang w:val="it-IT"/>
              </w:rPr>
              <w:t xml:space="preserve"> sinistro/anno</w:t>
            </w:r>
          </w:p>
        </w:tc>
        <w:tc>
          <w:tcPr>
            <w:tcW w:w="2693" w:type="dxa"/>
          </w:tcPr>
          <w:p w:rsidR="0078041F" w:rsidRPr="00DF37E0" w:rsidRDefault="00C25B08" w:rsidP="00863E9A">
            <w:pPr>
              <w:rPr>
                <w:sz w:val="20"/>
                <w:szCs w:val="20"/>
                <w:lang w:val="it-IT"/>
              </w:rPr>
            </w:pPr>
            <w:r w:rsidRPr="00DF37E0">
              <w:rPr>
                <w:sz w:val="20"/>
                <w:szCs w:val="20"/>
                <w:lang w:val="it-IT"/>
              </w:rPr>
              <w:t>€ 5.000,00 per sinistro</w:t>
            </w:r>
          </w:p>
        </w:tc>
      </w:tr>
      <w:tr w:rsidR="00E405A9" w:rsidRPr="001C45CD" w:rsidTr="00BE63EB">
        <w:tc>
          <w:tcPr>
            <w:tcW w:w="3544" w:type="dxa"/>
          </w:tcPr>
          <w:p w:rsidR="00E405A9" w:rsidRPr="00DF37E0" w:rsidRDefault="00E405A9" w:rsidP="00E405A9">
            <w:pPr>
              <w:rPr>
                <w:sz w:val="20"/>
                <w:szCs w:val="20"/>
                <w:lang w:val="it-IT"/>
              </w:rPr>
            </w:pPr>
            <w:r w:rsidRPr="00DF37E0">
              <w:rPr>
                <w:sz w:val="20"/>
                <w:szCs w:val="20"/>
                <w:lang w:val="it-IT"/>
              </w:rPr>
              <w:t>Collasso Strutturale</w:t>
            </w:r>
          </w:p>
        </w:tc>
        <w:tc>
          <w:tcPr>
            <w:tcW w:w="3402" w:type="dxa"/>
          </w:tcPr>
          <w:p w:rsidR="00E405A9" w:rsidRPr="00DF37E0" w:rsidRDefault="00E405A9" w:rsidP="00863E9A">
            <w:pPr>
              <w:rPr>
                <w:sz w:val="20"/>
                <w:szCs w:val="20"/>
                <w:lang w:val="it-IT"/>
              </w:rPr>
            </w:pPr>
            <w:r w:rsidRPr="00DF37E0">
              <w:rPr>
                <w:sz w:val="20"/>
                <w:szCs w:val="20"/>
                <w:lang w:val="it-IT"/>
              </w:rPr>
              <w:t>€ 500.000,00 per sinistro/anno</w:t>
            </w:r>
          </w:p>
        </w:tc>
        <w:tc>
          <w:tcPr>
            <w:tcW w:w="2693" w:type="dxa"/>
          </w:tcPr>
          <w:p w:rsidR="00E405A9" w:rsidRPr="00DF37E0" w:rsidRDefault="004F7A6C" w:rsidP="004F7A6C">
            <w:pPr>
              <w:rPr>
                <w:sz w:val="20"/>
                <w:szCs w:val="20"/>
              </w:rPr>
            </w:pPr>
            <w:r w:rsidRPr="00DF37E0">
              <w:rPr>
                <w:sz w:val="20"/>
                <w:szCs w:val="20"/>
                <w:lang w:val="it-IT"/>
              </w:rPr>
              <w:t xml:space="preserve">Scoperto 10% minimo </w:t>
            </w:r>
            <w:r w:rsidR="00C25B08" w:rsidRPr="00DF37E0">
              <w:rPr>
                <w:sz w:val="20"/>
                <w:szCs w:val="20"/>
              </w:rPr>
              <w:t xml:space="preserve">€ </w:t>
            </w:r>
            <w:r w:rsidRPr="00DF37E0">
              <w:rPr>
                <w:sz w:val="20"/>
                <w:szCs w:val="20"/>
              </w:rPr>
              <w:t>5</w:t>
            </w:r>
            <w:r w:rsidR="00C25B08" w:rsidRPr="00DF37E0">
              <w:rPr>
                <w:sz w:val="20"/>
                <w:szCs w:val="20"/>
              </w:rPr>
              <w:t xml:space="preserve">.000,00 per </w:t>
            </w:r>
            <w:proofErr w:type="spellStart"/>
            <w:r w:rsidR="00C25B08" w:rsidRPr="00DF37E0">
              <w:rPr>
                <w:sz w:val="20"/>
                <w:szCs w:val="20"/>
              </w:rPr>
              <w:t>sinistro</w:t>
            </w:r>
            <w:proofErr w:type="spellEnd"/>
          </w:p>
        </w:tc>
      </w:tr>
      <w:tr w:rsidR="00E405A9" w:rsidRPr="001C45CD" w:rsidTr="00BE63EB">
        <w:tc>
          <w:tcPr>
            <w:tcW w:w="3544" w:type="dxa"/>
          </w:tcPr>
          <w:p w:rsidR="00E405A9" w:rsidRPr="00DF37E0" w:rsidRDefault="00E405A9" w:rsidP="00E405A9">
            <w:pPr>
              <w:rPr>
                <w:sz w:val="20"/>
                <w:szCs w:val="20"/>
                <w:lang w:val="it-IT"/>
              </w:rPr>
            </w:pPr>
            <w:r w:rsidRPr="00DF37E0">
              <w:rPr>
                <w:sz w:val="20"/>
                <w:szCs w:val="20"/>
                <w:lang w:val="it-IT"/>
              </w:rPr>
              <w:t>Acqua condotta – Spese di ricerca e riparazione dei danni</w:t>
            </w:r>
          </w:p>
        </w:tc>
        <w:tc>
          <w:tcPr>
            <w:tcW w:w="3402" w:type="dxa"/>
          </w:tcPr>
          <w:p w:rsidR="00E405A9" w:rsidRPr="00DF37E0" w:rsidRDefault="00E405A9" w:rsidP="008A4D1A">
            <w:pPr>
              <w:rPr>
                <w:sz w:val="20"/>
                <w:szCs w:val="20"/>
              </w:rPr>
            </w:pPr>
            <w:r w:rsidRPr="00DF37E0">
              <w:rPr>
                <w:sz w:val="20"/>
                <w:szCs w:val="20"/>
              </w:rPr>
              <w:t xml:space="preserve">€ 50.000,00 </w:t>
            </w:r>
            <w:r w:rsidR="008A4D1A" w:rsidRPr="00DF37E0">
              <w:rPr>
                <w:sz w:val="20"/>
                <w:szCs w:val="20"/>
              </w:rPr>
              <w:t xml:space="preserve">per </w:t>
            </w:r>
            <w:proofErr w:type="spellStart"/>
            <w:r w:rsidRPr="00DF37E0">
              <w:rPr>
                <w:sz w:val="20"/>
                <w:szCs w:val="20"/>
              </w:rPr>
              <w:t>sinistro</w:t>
            </w:r>
            <w:proofErr w:type="spellEnd"/>
            <w:r w:rsidRPr="00DF37E0">
              <w:rPr>
                <w:sz w:val="20"/>
                <w:szCs w:val="20"/>
              </w:rPr>
              <w:t>/anno</w:t>
            </w:r>
          </w:p>
        </w:tc>
        <w:tc>
          <w:tcPr>
            <w:tcW w:w="2693" w:type="dxa"/>
          </w:tcPr>
          <w:p w:rsidR="00E405A9" w:rsidRPr="00DF37E0" w:rsidRDefault="00E405A9" w:rsidP="00C25B08">
            <w:pPr>
              <w:rPr>
                <w:sz w:val="20"/>
                <w:szCs w:val="20"/>
              </w:rPr>
            </w:pPr>
            <w:r w:rsidRPr="00DF37E0">
              <w:rPr>
                <w:sz w:val="20"/>
                <w:szCs w:val="20"/>
              </w:rPr>
              <w:t xml:space="preserve">€ </w:t>
            </w:r>
            <w:r w:rsidR="00C25B08" w:rsidRPr="00DF37E0">
              <w:rPr>
                <w:sz w:val="20"/>
                <w:szCs w:val="20"/>
              </w:rPr>
              <w:t>25</w:t>
            </w:r>
            <w:r w:rsidRPr="00DF37E0">
              <w:rPr>
                <w:sz w:val="20"/>
                <w:szCs w:val="20"/>
              </w:rPr>
              <w:t xml:space="preserve">0,00 per </w:t>
            </w:r>
            <w:proofErr w:type="spellStart"/>
            <w:r w:rsidRPr="00DF37E0">
              <w:rPr>
                <w:sz w:val="20"/>
                <w:szCs w:val="20"/>
              </w:rPr>
              <w:t>sinistro</w:t>
            </w:r>
            <w:proofErr w:type="spellEnd"/>
          </w:p>
        </w:tc>
      </w:tr>
      <w:tr w:rsidR="00560E40" w:rsidRPr="001C45CD" w:rsidTr="00BE63EB">
        <w:tc>
          <w:tcPr>
            <w:tcW w:w="3544" w:type="dxa"/>
          </w:tcPr>
          <w:p w:rsidR="00560E40" w:rsidRPr="00DF37E0" w:rsidRDefault="00560E40" w:rsidP="00E405A9">
            <w:pPr>
              <w:rPr>
                <w:sz w:val="20"/>
                <w:szCs w:val="20"/>
                <w:lang w:val="it-IT"/>
              </w:rPr>
            </w:pPr>
            <w:r w:rsidRPr="00DF37E0">
              <w:rPr>
                <w:sz w:val="20"/>
                <w:szCs w:val="20"/>
                <w:lang w:val="it-IT"/>
              </w:rPr>
              <w:t>Dispersione liquidi</w:t>
            </w:r>
          </w:p>
        </w:tc>
        <w:tc>
          <w:tcPr>
            <w:tcW w:w="3402" w:type="dxa"/>
          </w:tcPr>
          <w:p w:rsidR="00560E40" w:rsidRPr="00DF37E0" w:rsidRDefault="00B05856" w:rsidP="008A4D1A">
            <w:pPr>
              <w:rPr>
                <w:sz w:val="20"/>
                <w:szCs w:val="20"/>
              </w:rPr>
            </w:pPr>
            <w:r w:rsidRPr="00DF37E0">
              <w:rPr>
                <w:sz w:val="20"/>
                <w:szCs w:val="20"/>
              </w:rPr>
              <w:t xml:space="preserve">€ 50.000,00 </w:t>
            </w:r>
            <w:r w:rsidR="008A4D1A" w:rsidRPr="00DF37E0">
              <w:rPr>
                <w:sz w:val="20"/>
                <w:szCs w:val="20"/>
              </w:rPr>
              <w:t xml:space="preserve">per </w:t>
            </w:r>
            <w:proofErr w:type="spellStart"/>
            <w:r w:rsidRPr="00DF37E0">
              <w:rPr>
                <w:sz w:val="20"/>
                <w:szCs w:val="20"/>
              </w:rPr>
              <w:t>sinistro</w:t>
            </w:r>
            <w:proofErr w:type="spellEnd"/>
            <w:r w:rsidRPr="00DF37E0">
              <w:rPr>
                <w:sz w:val="20"/>
                <w:szCs w:val="20"/>
              </w:rPr>
              <w:t>/anno</w:t>
            </w:r>
          </w:p>
        </w:tc>
        <w:tc>
          <w:tcPr>
            <w:tcW w:w="2693" w:type="dxa"/>
          </w:tcPr>
          <w:p w:rsidR="00560E40" w:rsidRPr="00DF37E0" w:rsidRDefault="00B05856" w:rsidP="00C25B08">
            <w:pPr>
              <w:rPr>
                <w:sz w:val="20"/>
                <w:szCs w:val="20"/>
              </w:rPr>
            </w:pPr>
            <w:proofErr w:type="spellStart"/>
            <w:r w:rsidRPr="00DF37E0">
              <w:rPr>
                <w:sz w:val="20"/>
                <w:szCs w:val="20"/>
              </w:rPr>
              <w:t>Nessuno</w:t>
            </w:r>
            <w:proofErr w:type="spellEnd"/>
          </w:p>
        </w:tc>
      </w:tr>
      <w:tr w:rsidR="00A96E06" w:rsidRPr="00DF37E0" w:rsidTr="00BE63EB">
        <w:tc>
          <w:tcPr>
            <w:tcW w:w="3544" w:type="dxa"/>
          </w:tcPr>
          <w:p w:rsidR="00A96E06" w:rsidRPr="00DF37E0" w:rsidRDefault="00A96E06" w:rsidP="00A96E06">
            <w:pPr>
              <w:rPr>
                <w:sz w:val="20"/>
                <w:szCs w:val="20"/>
              </w:rPr>
            </w:pPr>
            <w:proofErr w:type="spellStart"/>
            <w:r w:rsidRPr="00DF37E0">
              <w:rPr>
                <w:sz w:val="20"/>
                <w:szCs w:val="20"/>
              </w:rPr>
              <w:t>Terremoto</w:t>
            </w:r>
            <w:proofErr w:type="spellEnd"/>
            <w:r w:rsidRPr="00DF37E0">
              <w:rPr>
                <w:sz w:val="20"/>
                <w:szCs w:val="20"/>
              </w:rPr>
              <w:t xml:space="preserve"> </w:t>
            </w:r>
          </w:p>
        </w:tc>
        <w:tc>
          <w:tcPr>
            <w:tcW w:w="3402" w:type="dxa"/>
          </w:tcPr>
          <w:p w:rsidR="00A96E06" w:rsidRPr="00DF37E0" w:rsidRDefault="00A96E06" w:rsidP="008A4D1A">
            <w:pPr>
              <w:rPr>
                <w:sz w:val="20"/>
                <w:szCs w:val="20"/>
                <w:lang w:val="it-IT"/>
              </w:rPr>
            </w:pPr>
            <w:r w:rsidRPr="00DF37E0">
              <w:rPr>
                <w:sz w:val="20"/>
                <w:szCs w:val="20"/>
                <w:lang w:val="it-IT"/>
              </w:rPr>
              <w:t xml:space="preserve">50% </w:t>
            </w:r>
            <w:r w:rsidR="00B05856" w:rsidRPr="00DF37E0">
              <w:rPr>
                <w:sz w:val="20"/>
                <w:szCs w:val="20"/>
                <w:lang w:val="it-IT"/>
              </w:rPr>
              <w:t xml:space="preserve">della somma assicurata per singolo fabbricato </w:t>
            </w:r>
            <w:r w:rsidRPr="00DF37E0">
              <w:rPr>
                <w:sz w:val="20"/>
                <w:szCs w:val="20"/>
                <w:lang w:val="it-IT"/>
              </w:rPr>
              <w:t xml:space="preserve">con il massimo di € 5.000.000,00 </w:t>
            </w:r>
            <w:r w:rsidR="008A4D1A" w:rsidRPr="00DF37E0">
              <w:rPr>
                <w:sz w:val="20"/>
                <w:szCs w:val="20"/>
                <w:lang w:val="it-IT"/>
              </w:rPr>
              <w:t xml:space="preserve">per </w:t>
            </w:r>
            <w:r w:rsidRPr="00DF37E0">
              <w:rPr>
                <w:sz w:val="20"/>
                <w:szCs w:val="20"/>
                <w:lang w:val="it-IT"/>
              </w:rPr>
              <w:t>sinistro/anno</w:t>
            </w:r>
          </w:p>
        </w:tc>
        <w:tc>
          <w:tcPr>
            <w:tcW w:w="2693" w:type="dxa"/>
          </w:tcPr>
          <w:p w:rsidR="00A96E06" w:rsidRPr="00DF37E0" w:rsidRDefault="00B05856" w:rsidP="00B05856">
            <w:pPr>
              <w:rPr>
                <w:sz w:val="20"/>
                <w:szCs w:val="20"/>
                <w:lang w:val="it-IT"/>
              </w:rPr>
            </w:pPr>
            <w:r w:rsidRPr="00DF37E0">
              <w:rPr>
                <w:sz w:val="20"/>
                <w:szCs w:val="20"/>
                <w:lang w:val="it-IT"/>
              </w:rPr>
              <w:t xml:space="preserve">Scoperto 10% minimo </w:t>
            </w:r>
            <w:r w:rsidR="00A96E06" w:rsidRPr="00DF37E0">
              <w:rPr>
                <w:sz w:val="20"/>
                <w:szCs w:val="20"/>
                <w:lang w:val="it-IT"/>
              </w:rPr>
              <w:t xml:space="preserve">€ 20.000,00 per singolo fabbricato </w:t>
            </w:r>
          </w:p>
        </w:tc>
      </w:tr>
      <w:tr w:rsidR="00E405A9" w:rsidRPr="004F7A6C" w:rsidTr="00BE63EB">
        <w:tc>
          <w:tcPr>
            <w:tcW w:w="3544" w:type="dxa"/>
          </w:tcPr>
          <w:p w:rsidR="00E405A9" w:rsidRPr="00DF37E0" w:rsidRDefault="00E405A9" w:rsidP="00E405A9">
            <w:pPr>
              <w:rPr>
                <w:sz w:val="20"/>
                <w:szCs w:val="20"/>
              </w:rPr>
            </w:pPr>
            <w:proofErr w:type="spellStart"/>
            <w:r w:rsidRPr="00DF37E0">
              <w:rPr>
                <w:sz w:val="20"/>
                <w:szCs w:val="20"/>
              </w:rPr>
              <w:t>Fenomeno</w:t>
            </w:r>
            <w:proofErr w:type="spellEnd"/>
            <w:r w:rsidRPr="00DF37E0">
              <w:rPr>
                <w:sz w:val="20"/>
                <w:szCs w:val="20"/>
              </w:rPr>
              <w:t xml:space="preserve"> </w:t>
            </w:r>
            <w:proofErr w:type="spellStart"/>
            <w:r w:rsidRPr="00DF37E0">
              <w:rPr>
                <w:sz w:val="20"/>
                <w:szCs w:val="20"/>
              </w:rPr>
              <w:t>elettrico</w:t>
            </w:r>
            <w:proofErr w:type="spellEnd"/>
            <w:r w:rsidRPr="00DF37E0">
              <w:rPr>
                <w:sz w:val="20"/>
                <w:szCs w:val="20"/>
              </w:rPr>
              <w:t xml:space="preserve"> </w:t>
            </w:r>
          </w:p>
        </w:tc>
        <w:tc>
          <w:tcPr>
            <w:tcW w:w="3402" w:type="dxa"/>
          </w:tcPr>
          <w:p w:rsidR="00E405A9" w:rsidRPr="00DF37E0" w:rsidRDefault="004F7A6C" w:rsidP="004F7A6C">
            <w:pPr>
              <w:rPr>
                <w:sz w:val="20"/>
                <w:szCs w:val="20"/>
                <w:lang w:val="it-IT"/>
              </w:rPr>
            </w:pPr>
            <w:r w:rsidRPr="00DF37E0">
              <w:rPr>
                <w:sz w:val="20"/>
                <w:szCs w:val="20"/>
                <w:lang w:val="it-IT"/>
              </w:rPr>
              <w:t>10</w:t>
            </w:r>
            <w:r w:rsidR="00E405A9" w:rsidRPr="00DF37E0">
              <w:rPr>
                <w:sz w:val="20"/>
                <w:szCs w:val="20"/>
                <w:lang w:val="it-IT"/>
              </w:rPr>
              <w:t>0.000</w:t>
            </w:r>
            <w:r w:rsidR="00964C2E" w:rsidRPr="00DF37E0">
              <w:rPr>
                <w:sz w:val="20"/>
                <w:szCs w:val="20"/>
                <w:lang w:val="it-IT"/>
              </w:rPr>
              <w:t>,00</w:t>
            </w:r>
            <w:r w:rsidR="00E405A9" w:rsidRPr="00DF37E0">
              <w:rPr>
                <w:sz w:val="20"/>
                <w:szCs w:val="20"/>
                <w:lang w:val="it-IT"/>
              </w:rPr>
              <w:t xml:space="preserve"> </w:t>
            </w:r>
            <w:r w:rsidR="00FD42B5" w:rsidRPr="00DF37E0">
              <w:rPr>
                <w:sz w:val="20"/>
                <w:szCs w:val="20"/>
                <w:lang w:val="it-IT"/>
              </w:rPr>
              <w:t xml:space="preserve">per </w:t>
            </w:r>
            <w:r w:rsidR="00E405A9" w:rsidRPr="00DF37E0">
              <w:rPr>
                <w:sz w:val="20"/>
                <w:szCs w:val="20"/>
                <w:lang w:val="it-IT"/>
              </w:rPr>
              <w:t>sinistro/anno</w:t>
            </w:r>
          </w:p>
        </w:tc>
        <w:tc>
          <w:tcPr>
            <w:tcW w:w="2693" w:type="dxa"/>
          </w:tcPr>
          <w:p w:rsidR="00E405A9" w:rsidRPr="00DF37E0" w:rsidRDefault="00364AFB" w:rsidP="00863E9A">
            <w:pPr>
              <w:rPr>
                <w:sz w:val="20"/>
                <w:szCs w:val="20"/>
                <w:lang w:val="it-IT"/>
              </w:rPr>
            </w:pPr>
            <w:r w:rsidRPr="00DF37E0">
              <w:rPr>
                <w:sz w:val="20"/>
                <w:szCs w:val="20"/>
                <w:lang w:val="it-IT"/>
              </w:rPr>
              <w:t xml:space="preserve">€ </w:t>
            </w:r>
            <w:r w:rsidR="004F7A6C" w:rsidRPr="00DF37E0">
              <w:rPr>
                <w:sz w:val="20"/>
                <w:szCs w:val="20"/>
                <w:lang w:val="it-IT"/>
              </w:rPr>
              <w:t>25</w:t>
            </w:r>
            <w:r w:rsidR="00E405A9" w:rsidRPr="00DF37E0">
              <w:rPr>
                <w:sz w:val="20"/>
                <w:szCs w:val="20"/>
                <w:lang w:val="it-IT"/>
              </w:rPr>
              <w:t>0</w:t>
            </w:r>
            <w:r w:rsidR="00B33519" w:rsidRPr="00DF37E0">
              <w:rPr>
                <w:sz w:val="20"/>
                <w:szCs w:val="20"/>
                <w:lang w:val="it-IT"/>
              </w:rPr>
              <w:t>,00</w:t>
            </w:r>
            <w:r w:rsidR="00E405A9" w:rsidRPr="00DF37E0">
              <w:rPr>
                <w:sz w:val="20"/>
                <w:szCs w:val="20"/>
                <w:lang w:val="it-IT"/>
              </w:rPr>
              <w:t xml:space="preserve"> per sinistro</w:t>
            </w:r>
          </w:p>
        </w:tc>
      </w:tr>
      <w:tr w:rsidR="00364AFB" w:rsidRPr="004F7A6C" w:rsidTr="00BE63EB">
        <w:tc>
          <w:tcPr>
            <w:tcW w:w="3544" w:type="dxa"/>
          </w:tcPr>
          <w:p w:rsidR="00364AFB" w:rsidRPr="00DF37E0" w:rsidRDefault="00364AFB" w:rsidP="00E405A9">
            <w:pPr>
              <w:rPr>
                <w:sz w:val="20"/>
                <w:szCs w:val="20"/>
                <w:lang w:val="it-IT"/>
              </w:rPr>
            </w:pPr>
            <w:r w:rsidRPr="00DF37E0">
              <w:rPr>
                <w:sz w:val="20"/>
                <w:szCs w:val="20"/>
                <w:lang w:val="it-IT"/>
              </w:rPr>
              <w:t>Ricostruzione Archivi</w:t>
            </w:r>
          </w:p>
        </w:tc>
        <w:tc>
          <w:tcPr>
            <w:tcW w:w="3402" w:type="dxa"/>
          </w:tcPr>
          <w:p w:rsidR="00364AFB" w:rsidRPr="00DF37E0" w:rsidRDefault="00964C2E" w:rsidP="00863E9A">
            <w:pPr>
              <w:rPr>
                <w:sz w:val="20"/>
                <w:szCs w:val="20"/>
                <w:lang w:val="it-IT"/>
              </w:rPr>
            </w:pPr>
            <w:r w:rsidRPr="00DF37E0">
              <w:rPr>
                <w:sz w:val="20"/>
                <w:szCs w:val="20"/>
                <w:lang w:val="it-IT"/>
              </w:rPr>
              <w:t xml:space="preserve">€ </w:t>
            </w:r>
            <w:r w:rsidR="004F7A6C" w:rsidRPr="00DF37E0">
              <w:rPr>
                <w:sz w:val="20"/>
                <w:szCs w:val="20"/>
                <w:lang w:val="it-IT"/>
              </w:rPr>
              <w:t>15</w:t>
            </w:r>
            <w:r w:rsidRPr="00DF37E0">
              <w:rPr>
                <w:sz w:val="20"/>
                <w:szCs w:val="20"/>
                <w:lang w:val="it-IT"/>
              </w:rPr>
              <w:t>0.000,00 per sinistro/anno</w:t>
            </w:r>
          </w:p>
        </w:tc>
        <w:tc>
          <w:tcPr>
            <w:tcW w:w="2693" w:type="dxa"/>
          </w:tcPr>
          <w:p w:rsidR="00364AFB" w:rsidRPr="00DF37E0" w:rsidRDefault="004F7A6C" w:rsidP="00E405A9">
            <w:pPr>
              <w:rPr>
                <w:sz w:val="20"/>
                <w:szCs w:val="20"/>
                <w:lang w:val="it-IT"/>
              </w:rPr>
            </w:pPr>
            <w:r w:rsidRPr="00DF37E0">
              <w:rPr>
                <w:sz w:val="20"/>
                <w:szCs w:val="20"/>
                <w:lang w:val="it-IT"/>
              </w:rPr>
              <w:t>Nessuno</w:t>
            </w:r>
          </w:p>
        </w:tc>
      </w:tr>
      <w:tr w:rsidR="00E405A9" w:rsidRPr="00DF37E0" w:rsidTr="00BE63EB">
        <w:tc>
          <w:tcPr>
            <w:tcW w:w="3544" w:type="dxa"/>
          </w:tcPr>
          <w:p w:rsidR="00E405A9" w:rsidRPr="00DF37E0" w:rsidRDefault="003C22C8" w:rsidP="003C22C8">
            <w:pPr>
              <w:rPr>
                <w:sz w:val="20"/>
                <w:szCs w:val="20"/>
                <w:lang w:val="it-IT"/>
              </w:rPr>
            </w:pPr>
            <w:r w:rsidRPr="00DF37E0">
              <w:rPr>
                <w:sz w:val="20"/>
                <w:szCs w:val="20"/>
                <w:lang w:val="it-IT"/>
              </w:rPr>
              <w:t xml:space="preserve">Maggiori costi </w:t>
            </w:r>
            <w:r w:rsidR="007A384A" w:rsidRPr="00DF37E0">
              <w:rPr>
                <w:sz w:val="20"/>
                <w:szCs w:val="20"/>
                <w:lang w:val="it-IT"/>
              </w:rPr>
              <w:t>– Spese Extra</w:t>
            </w:r>
          </w:p>
        </w:tc>
        <w:tc>
          <w:tcPr>
            <w:tcW w:w="3402" w:type="dxa"/>
          </w:tcPr>
          <w:p w:rsidR="00E405A9" w:rsidRPr="00DF37E0" w:rsidRDefault="00E405A9" w:rsidP="008A4D1A">
            <w:pPr>
              <w:rPr>
                <w:sz w:val="20"/>
                <w:szCs w:val="20"/>
              </w:rPr>
            </w:pPr>
            <w:r w:rsidRPr="00DF37E0">
              <w:rPr>
                <w:sz w:val="20"/>
                <w:szCs w:val="20"/>
                <w:lang w:val="it-IT"/>
              </w:rPr>
              <w:t xml:space="preserve">€ 500.000,00 </w:t>
            </w:r>
            <w:r w:rsidR="008A4D1A" w:rsidRPr="00DF37E0">
              <w:rPr>
                <w:sz w:val="20"/>
                <w:szCs w:val="20"/>
                <w:lang w:val="it-IT"/>
              </w:rPr>
              <w:t xml:space="preserve">per </w:t>
            </w:r>
            <w:proofErr w:type="spellStart"/>
            <w:r w:rsidRPr="00DF37E0">
              <w:rPr>
                <w:sz w:val="20"/>
                <w:szCs w:val="20"/>
              </w:rPr>
              <w:t>sinistro</w:t>
            </w:r>
            <w:proofErr w:type="spellEnd"/>
            <w:r w:rsidR="008A4D1A" w:rsidRPr="00DF37E0">
              <w:rPr>
                <w:sz w:val="20"/>
                <w:szCs w:val="20"/>
              </w:rPr>
              <w:t>/anno</w:t>
            </w:r>
          </w:p>
        </w:tc>
        <w:tc>
          <w:tcPr>
            <w:tcW w:w="2693" w:type="dxa"/>
          </w:tcPr>
          <w:p w:rsidR="00E405A9" w:rsidRPr="00DF37E0" w:rsidRDefault="004F7A6C" w:rsidP="009A6EDC">
            <w:pPr>
              <w:rPr>
                <w:sz w:val="20"/>
                <w:szCs w:val="20"/>
                <w:lang w:val="it-IT"/>
              </w:rPr>
            </w:pPr>
            <w:r w:rsidRPr="00DF37E0">
              <w:rPr>
                <w:sz w:val="20"/>
                <w:szCs w:val="20"/>
                <w:lang w:val="it-IT"/>
              </w:rPr>
              <w:t>Nessuno</w:t>
            </w:r>
          </w:p>
        </w:tc>
      </w:tr>
      <w:tr w:rsidR="00E405A9" w:rsidRPr="004F7A6C" w:rsidTr="00BE63EB">
        <w:tc>
          <w:tcPr>
            <w:tcW w:w="3544" w:type="dxa"/>
          </w:tcPr>
          <w:p w:rsidR="00E405A9" w:rsidRPr="00DF37E0" w:rsidRDefault="00824B7E" w:rsidP="00824B7E">
            <w:pPr>
              <w:rPr>
                <w:sz w:val="20"/>
                <w:szCs w:val="20"/>
                <w:lang w:val="it-IT"/>
              </w:rPr>
            </w:pPr>
            <w:r w:rsidRPr="00DF37E0">
              <w:rPr>
                <w:sz w:val="20"/>
                <w:szCs w:val="20"/>
                <w:lang w:val="it-IT"/>
              </w:rPr>
              <w:t>Mancato Freddo</w:t>
            </w:r>
          </w:p>
        </w:tc>
        <w:tc>
          <w:tcPr>
            <w:tcW w:w="3402" w:type="dxa"/>
          </w:tcPr>
          <w:p w:rsidR="00E405A9" w:rsidRPr="00DF37E0" w:rsidRDefault="00E405A9" w:rsidP="004F7A6C">
            <w:pPr>
              <w:rPr>
                <w:sz w:val="20"/>
                <w:szCs w:val="20"/>
                <w:lang w:val="it-IT"/>
              </w:rPr>
            </w:pPr>
            <w:r w:rsidRPr="00DF37E0">
              <w:rPr>
                <w:sz w:val="20"/>
                <w:szCs w:val="20"/>
                <w:lang w:val="it-IT"/>
              </w:rPr>
              <w:t>€ 50.000,00 per sinistro</w:t>
            </w:r>
          </w:p>
        </w:tc>
        <w:tc>
          <w:tcPr>
            <w:tcW w:w="2693" w:type="dxa"/>
          </w:tcPr>
          <w:p w:rsidR="00E405A9" w:rsidRPr="00DF37E0" w:rsidRDefault="004F7A6C" w:rsidP="00E405A9">
            <w:pPr>
              <w:rPr>
                <w:sz w:val="20"/>
                <w:szCs w:val="20"/>
                <w:lang w:val="it-IT"/>
              </w:rPr>
            </w:pPr>
            <w:r w:rsidRPr="00DF37E0">
              <w:rPr>
                <w:sz w:val="20"/>
                <w:szCs w:val="20"/>
                <w:lang w:val="it-IT"/>
              </w:rPr>
              <w:t>€ 250,00</w:t>
            </w:r>
            <w:r w:rsidRPr="00DF37E0">
              <w:rPr>
                <w:sz w:val="20"/>
                <w:szCs w:val="20"/>
              </w:rPr>
              <w:t xml:space="preserve"> per </w:t>
            </w:r>
            <w:proofErr w:type="spellStart"/>
            <w:r w:rsidRPr="00DF37E0">
              <w:rPr>
                <w:sz w:val="20"/>
                <w:szCs w:val="20"/>
              </w:rPr>
              <w:t>sinistro</w:t>
            </w:r>
            <w:proofErr w:type="spellEnd"/>
          </w:p>
        </w:tc>
      </w:tr>
      <w:tr w:rsidR="00E405A9" w:rsidRPr="001C45CD" w:rsidTr="00BE63EB">
        <w:tc>
          <w:tcPr>
            <w:tcW w:w="3544" w:type="dxa"/>
          </w:tcPr>
          <w:p w:rsidR="00E405A9" w:rsidRPr="00DF37E0" w:rsidRDefault="00E405A9" w:rsidP="00824B7E">
            <w:pPr>
              <w:rPr>
                <w:sz w:val="20"/>
                <w:szCs w:val="20"/>
                <w:lang w:val="it-IT"/>
              </w:rPr>
            </w:pPr>
            <w:r w:rsidRPr="00DF37E0">
              <w:rPr>
                <w:sz w:val="20"/>
                <w:szCs w:val="20"/>
                <w:lang w:val="it-IT"/>
              </w:rPr>
              <w:t>D</w:t>
            </w:r>
            <w:r w:rsidR="00824B7E" w:rsidRPr="00DF37E0">
              <w:rPr>
                <w:sz w:val="20"/>
                <w:szCs w:val="20"/>
                <w:lang w:val="it-IT"/>
              </w:rPr>
              <w:t xml:space="preserve">ifferenziale storico-artistico </w:t>
            </w:r>
          </w:p>
        </w:tc>
        <w:tc>
          <w:tcPr>
            <w:tcW w:w="3402" w:type="dxa"/>
          </w:tcPr>
          <w:p w:rsidR="00E405A9" w:rsidRPr="00DF37E0" w:rsidRDefault="00E405A9" w:rsidP="004F7A6C">
            <w:pPr>
              <w:rPr>
                <w:sz w:val="20"/>
                <w:szCs w:val="20"/>
              </w:rPr>
            </w:pPr>
            <w:r w:rsidRPr="00DF37E0">
              <w:rPr>
                <w:sz w:val="20"/>
                <w:szCs w:val="20"/>
              </w:rPr>
              <w:t xml:space="preserve">€ </w:t>
            </w:r>
            <w:r w:rsidR="004F7A6C" w:rsidRPr="00DF37E0">
              <w:rPr>
                <w:sz w:val="20"/>
                <w:szCs w:val="20"/>
              </w:rPr>
              <w:t>5</w:t>
            </w:r>
            <w:r w:rsidRPr="00DF37E0">
              <w:rPr>
                <w:sz w:val="20"/>
                <w:szCs w:val="20"/>
              </w:rPr>
              <w:t>00.000</w:t>
            </w:r>
            <w:r w:rsidR="003C22DA" w:rsidRPr="00DF37E0">
              <w:rPr>
                <w:sz w:val="20"/>
                <w:szCs w:val="20"/>
              </w:rPr>
              <w:t>,00</w:t>
            </w:r>
            <w:r w:rsidRPr="00DF37E0">
              <w:rPr>
                <w:sz w:val="20"/>
                <w:szCs w:val="20"/>
              </w:rPr>
              <w:t xml:space="preserve"> </w:t>
            </w:r>
            <w:proofErr w:type="spellStart"/>
            <w:r w:rsidRPr="00DF37E0">
              <w:rPr>
                <w:sz w:val="20"/>
                <w:szCs w:val="20"/>
              </w:rPr>
              <w:t>sinistro</w:t>
            </w:r>
            <w:proofErr w:type="spellEnd"/>
            <w:r w:rsidRPr="00DF37E0">
              <w:rPr>
                <w:sz w:val="20"/>
                <w:szCs w:val="20"/>
              </w:rPr>
              <w:t>/anno</w:t>
            </w:r>
          </w:p>
        </w:tc>
        <w:tc>
          <w:tcPr>
            <w:tcW w:w="2693" w:type="dxa"/>
          </w:tcPr>
          <w:p w:rsidR="00E405A9" w:rsidRPr="00DF37E0" w:rsidRDefault="004F7A6C" w:rsidP="00E405A9">
            <w:pPr>
              <w:rPr>
                <w:sz w:val="20"/>
                <w:szCs w:val="20"/>
              </w:rPr>
            </w:pPr>
            <w:proofErr w:type="spellStart"/>
            <w:r w:rsidRPr="00DF37E0">
              <w:rPr>
                <w:sz w:val="20"/>
                <w:szCs w:val="20"/>
              </w:rPr>
              <w:t>Nessuno</w:t>
            </w:r>
            <w:proofErr w:type="spellEnd"/>
          </w:p>
        </w:tc>
      </w:tr>
      <w:tr w:rsidR="00E405A9" w:rsidRPr="00863E9A" w:rsidTr="00BE63EB">
        <w:tc>
          <w:tcPr>
            <w:tcW w:w="3544" w:type="dxa"/>
          </w:tcPr>
          <w:p w:rsidR="00E405A9" w:rsidRPr="00DF37E0" w:rsidRDefault="00E405A9" w:rsidP="004C29C4">
            <w:pPr>
              <w:rPr>
                <w:sz w:val="20"/>
                <w:szCs w:val="20"/>
                <w:lang w:val="it-IT"/>
              </w:rPr>
            </w:pPr>
            <w:r w:rsidRPr="00DF37E0">
              <w:rPr>
                <w:sz w:val="20"/>
                <w:szCs w:val="20"/>
                <w:lang w:val="it-IT"/>
              </w:rPr>
              <w:t xml:space="preserve">Cedimento, franamento e smottamento del terreno </w:t>
            </w:r>
          </w:p>
        </w:tc>
        <w:tc>
          <w:tcPr>
            <w:tcW w:w="3402" w:type="dxa"/>
          </w:tcPr>
          <w:p w:rsidR="00E405A9" w:rsidRPr="00DF37E0" w:rsidRDefault="004F7A6C" w:rsidP="004F7A6C">
            <w:pPr>
              <w:rPr>
                <w:sz w:val="20"/>
                <w:szCs w:val="20"/>
                <w:lang w:val="it-IT"/>
              </w:rPr>
            </w:pPr>
            <w:r w:rsidRPr="00DF37E0">
              <w:rPr>
                <w:sz w:val="20"/>
                <w:szCs w:val="20"/>
                <w:lang w:val="it-IT"/>
              </w:rPr>
              <w:t xml:space="preserve">50% della somma assicurata  con il massimo di € 1.000.000,00 </w:t>
            </w:r>
            <w:r w:rsidR="008100DD" w:rsidRPr="00DF37E0">
              <w:rPr>
                <w:sz w:val="20"/>
                <w:szCs w:val="20"/>
                <w:lang w:val="it-IT"/>
              </w:rPr>
              <w:t xml:space="preserve">per </w:t>
            </w:r>
            <w:r w:rsidRPr="00DF37E0">
              <w:rPr>
                <w:sz w:val="20"/>
                <w:szCs w:val="20"/>
                <w:lang w:val="it-IT"/>
              </w:rPr>
              <w:t>sinistro/anno</w:t>
            </w:r>
          </w:p>
        </w:tc>
        <w:tc>
          <w:tcPr>
            <w:tcW w:w="2693" w:type="dxa"/>
          </w:tcPr>
          <w:p w:rsidR="00E405A9" w:rsidRPr="00DF37E0" w:rsidRDefault="008100DD" w:rsidP="00863E9A">
            <w:pPr>
              <w:rPr>
                <w:sz w:val="20"/>
                <w:szCs w:val="20"/>
                <w:lang w:val="it-IT"/>
              </w:rPr>
            </w:pPr>
            <w:r w:rsidRPr="00DF37E0">
              <w:rPr>
                <w:sz w:val="20"/>
                <w:szCs w:val="20"/>
                <w:lang w:val="it-IT"/>
              </w:rPr>
              <w:t xml:space="preserve">Scoperto 10% minimo </w:t>
            </w:r>
            <w:r w:rsidR="009D5AD2" w:rsidRPr="00DF37E0">
              <w:rPr>
                <w:sz w:val="20"/>
                <w:szCs w:val="20"/>
                <w:lang w:val="it-IT"/>
              </w:rPr>
              <w:t xml:space="preserve">€ </w:t>
            </w:r>
            <w:r w:rsidR="004F7A6C" w:rsidRPr="00DF37E0">
              <w:rPr>
                <w:sz w:val="20"/>
                <w:szCs w:val="20"/>
                <w:lang w:val="it-IT"/>
              </w:rPr>
              <w:t>1</w:t>
            </w:r>
            <w:r w:rsidR="009D5AD2" w:rsidRPr="00DF37E0">
              <w:rPr>
                <w:sz w:val="20"/>
                <w:szCs w:val="20"/>
                <w:lang w:val="it-IT"/>
              </w:rPr>
              <w:t xml:space="preserve">0.000,00 per sinistro </w:t>
            </w:r>
          </w:p>
        </w:tc>
      </w:tr>
      <w:tr w:rsidR="00C25B08" w:rsidRPr="00072882" w:rsidTr="00BE63EB">
        <w:tc>
          <w:tcPr>
            <w:tcW w:w="3544" w:type="dxa"/>
          </w:tcPr>
          <w:p w:rsidR="00C25B08" w:rsidRPr="00DF37E0" w:rsidRDefault="00C25B08" w:rsidP="004C29C4">
            <w:pPr>
              <w:rPr>
                <w:sz w:val="20"/>
                <w:szCs w:val="20"/>
                <w:lang w:val="it-IT"/>
              </w:rPr>
            </w:pPr>
            <w:r w:rsidRPr="00DF37E0">
              <w:rPr>
                <w:sz w:val="20"/>
                <w:szCs w:val="20"/>
                <w:lang w:val="it-IT"/>
              </w:rPr>
              <w:t>Rottura vetri e cristalli</w:t>
            </w:r>
          </w:p>
        </w:tc>
        <w:tc>
          <w:tcPr>
            <w:tcW w:w="3402" w:type="dxa"/>
          </w:tcPr>
          <w:p w:rsidR="00C25B08" w:rsidRPr="00DF37E0" w:rsidRDefault="00C25B08" w:rsidP="00E405A9">
            <w:pPr>
              <w:rPr>
                <w:sz w:val="20"/>
                <w:szCs w:val="20"/>
                <w:lang w:val="it-IT"/>
              </w:rPr>
            </w:pPr>
            <w:r w:rsidRPr="00DF37E0">
              <w:rPr>
                <w:sz w:val="20"/>
                <w:szCs w:val="20"/>
                <w:lang w:val="it-IT"/>
              </w:rPr>
              <w:t>€ 25.000,00 per sinistro/anno, con il limite di € 5.000,00 per singola lastra</w:t>
            </w:r>
          </w:p>
        </w:tc>
        <w:tc>
          <w:tcPr>
            <w:tcW w:w="2693" w:type="dxa"/>
          </w:tcPr>
          <w:p w:rsidR="00C25B08" w:rsidRPr="00DF37E0" w:rsidRDefault="00C25B08" w:rsidP="009D5AD2">
            <w:pPr>
              <w:rPr>
                <w:sz w:val="20"/>
                <w:szCs w:val="20"/>
                <w:lang w:val="it-IT"/>
              </w:rPr>
            </w:pPr>
            <w:r w:rsidRPr="00DF37E0">
              <w:rPr>
                <w:sz w:val="20"/>
                <w:szCs w:val="20"/>
              </w:rPr>
              <w:t xml:space="preserve">€ 250,00 per </w:t>
            </w:r>
            <w:proofErr w:type="spellStart"/>
            <w:r w:rsidRPr="00DF37E0">
              <w:rPr>
                <w:sz w:val="20"/>
                <w:szCs w:val="20"/>
              </w:rPr>
              <w:t>sinistro</w:t>
            </w:r>
            <w:proofErr w:type="spellEnd"/>
          </w:p>
        </w:tc>
      </w:tr>
      <w:tr w:rsidR="009A6EDC" w:rsidRPr="0048046C" w:rsidTr="009A6EDC">
        <w:tc>
          <w:tcPr>
            <w:tcW w:w="3544" w:type="dxa"/>
          </w:tcPr>
          <w:p w:rsidR="009A6EDC" w:rsidRPr="00DF37E0" w:rsidRDefault="009A6EDC" w:rsidP="00BC205F">
            <w:pPr>
              <w:spacing w:after="0" w:line="240" w:lineRule="auto"/>
              <w:rPr>
                <w:rFonts w:ascii="Calibri" w:eastAsia="Times New Roman" w:hAnsi="Calibri" w:cs="Times New Roman"/>
                <w:sz w:val="20"/>
                <w:szCs w:val="20"/>
              </w:rPr>
            </w:pPr>
            <w:proofErr w:type="spellStart"/>
            <w:r w:rsidRPr="00DF37E0">
              <w:rPr>
                <w:rFonts w:ascii="Calibri" w:eastAsia="Times New Roman" w:hAnsi="Calibri" w:cs="Times New Roman"/>
                <w:sz w:val="20"/>
                <w:szCs w:val="20"/>
              </w:rPr>
              <w:t>Guasti</w:t>
            </w:r>
            <w:proofErr w:type="spellEnd"/>
            <w:r w:rsidRPr="00DF37E0">
              <w:rPr>
                <w:rFonts w:ascii="Calibri" w:eastAsia="Times New Roman" w:hAnsi="Calibri" w:cs="Times New Roman"/>
                <w:sz w:val="20"/>
                <w:szCs w:val="20"/>
              </w:rPr>
              <w:t xml:space="preserve"> </w:t>
            </w:r>
            <w:proofErr w:type="spellStart"/>
            <w:r w:rsidRPr="00DF37E0">
              <w:rPr>
                <w:rFonts w:ascii="Calibri" w:eastAsia="Times New Roman" w:hAnsi="Calibri" w:cs="Times New Roman"/>
                <w:sz w:val="20"/>
                <w:szCs w:val="20"/>
              </w:rPr>
              <w:t>alle</w:t>
            </w:r>
            <w:proofErr w:type="spellEnd"/>
            <w:r w:rsidRPr="00DF37E0">
              <w:rPr>
                <w:rFonts w:ascii="Calibri" w:eastAsia="Times New Roman" w:hAnsi="Calibri" w:cs="Times New Roman"/>
                <w:sz w:val="20"/>
                <w:szCs w:val="20"/>
              </w:rPr>
              <w:t xml:space="preserve"> </w:t>
            </w:r>
            <w:proofErr w:type="spellStart"/>
            <w:r w:rsidRPr="00DF37E0">
              <w:rPr>
                <w:rFonts w:ascii="Calibri" w:eastAsia="Times New Roman" w:hAnsi="Calibri" w:cs="Times New Roman"/>
                <w:sz w:val="20"/>
                <w:szCs w:val="20"/>
              </w:rPr>
              <w:t>apparecchiature</w:t>
            </w:r>
            <w:proofErr w:type="spellEnd"/>
            <w:r w:rsidRPr="00DF37E0">
              <w:rPr>
                <w:rFonts w:ascii="Calibri" w:eastAsia="Times New Roman" w:hAnsi="Calibri" w:cs="Times New Roman"/>
                <w:sz w:val="20"/>
                <w:szCs w:val="20"/>
              </w:rPr>
              <w:t xml:space="preserve"> </w:t>
            </w:r>
            <w:proofErr w:type="spellStart"/>
            <w:r w:rsidRPr="00DF37E0">
              <w:rPr>
                <w:rFonts w:ascii="Calibri" w:eastAsia="Times New Roman" w:hAnsi="Calibri" w:cs="Times New Roman"/>
                <w:sz w:val="20"/>
                <w:szCs w:val="20"/>
              </w:rPr>
              <w:t>elettroniche</w:t>
            </w:r>
            <w:proofErr w:type="spellEnd"/>
          </w:p>
        </w:tc>
        <w:tc>
          <w:tcPr>
            <w:tcW w:w="3402" w:type="dxa"/>
          </w:tcPr>
          <w:p w:rsidR="009A6EDC" w:rsidRPr="00DF37E0" w:rsidRDefault="009A6EDC" w:rsidP="008C09DA">
            <w:pPr>
              <w:rPr>
                <w:sz w:val="20"/>
                <w:szCs w:val="20"/>
                <w:lang w:val="it-IT"/>
              </w:rPr>
            </w:pPr>
            <w:r w:rsidRPr="00DF37E0">
              <w:rPr>
                <w:sz w:val="20"/>
                <w:szCs w:val="20"/>
                <w:lang w:val="it-IT"/>
              </w:rPr>
              <w:t>€ 50.000,00 per sinistro/anno</w:t>
            </w:r>
          </w:p>
        </w:tc>
        <w:tc>
          <w:tcPr>
            <w:tcW w:w="2693" w:type="dxa"/>
            <w:vMerge w:val="restart"/>
            <w:vAlign w:val="center"/>
          </w:tcPr>
          <w:p w:rsidR="009A6EDC" w:rsidRPr="00DF37E0" w:rsidRDefault="009A6EDC" w:rsidP="009A6EDC">
            <w:pPr>
              <w:rPr>
                <w:sz w:val="20"/>
                <w:szCs w:val="20"/>
                <w:lang w:val="it-IT"/>
              </w:rPr>
            </w:pPr>
            <w:r w:rsidRPr="00DF37E0">
              <w:rPr>
                <w:sz w:val="20"/>
                <w:szCs w:val="20"/>
                <w:lang w:val="it-IT"/>
              </w:rPr>
              <w:t>Scoperto 10% minimo € 250,00 per sinistro</w:t>
            </w:r>
          </w:p>
        </w:tc>
      </w:tr>
      <w:tr w:rsidR="009A6EDC" w:rsidRPr="0048046C" w:rsidTr="008C09DA">
        <w:tc>
          <w:tcPr>
            <w:tcW w:w="3544" w:type="dxa"/>
          </w:tcPr>
          <w:p w:rsidR="009A6EDC" w:rsidRPr="00DF37E0" w:rsidRDefault="009A6EDC" w:rsidP="008B3844">
            <w:pPr>
              <w:spacing w:after="0" w:line="240" w:lineRule="auto"/>
              <w:rPr>
                <w:rFonts w:ascii="Calibri" w:eastAsia="Times New Roman" w:hAnsi="Calibri" w:cs="Times New Roman"/>
                <w:color w:val="000000"/>
                <w:sz w:val="20"/>
                <w:szCs w:val="20"/>
              </w:rPr>
            </w:pPr>
            <w:r w:rsidRPr="00DF37E0">
              <w:rPr>
                <w:rFonts w:ascii="Calibri" w:eastAsia="Times New Roman" w:hAnsi="Calibri" w:cs="Times New Roman"/>
                <w:color w:val="000000"/>
                <w:sz w:val="20"/>
                <w:szCs w:val="20"/>
                <w:lang w:val="it-IT"/>
              </w:rPr>
              <w:t>Furto e rapina</w:t>
            </w:r>
          </w:p>
        </w:tc>
        <w:tc>
          <w:tcPr>
            <w:tcW w:w="3402" w:type="dxa"/>
          </w:tcPr>
          <w:p w:rsidR="009A6EDC" w:rsidRPr="00DF37E0" w:rsidRDefault="009A6EDC" w:rsidP="008A4D1A">
            <w:pPr>
              <w:rPr>
                <w:sz w:val="20"/>
                <w:szCs w:val="20"/>
                <w:lang w:val="it-IT"/>
              </w:rPr>
            </w:pPr>
            <w:r w:rsidRPr="00DF37E0">
              <w:rPr>
                <w:sz w:val="20"/>
                <w:szCs w:val="20"/>
                <w:lang w:val="it-IT"/>
              </w:rPr>
              <w:t>€ 50.000,00 per sinistro/anno</w:t>
            </w:r>
          </w:p>
        </w:tc>
        <w:tc>
          <w:tcPr>
            <w:tcW w:w="2693" w:type="dxa"/>
            <w:vMerge/>
            <w:vAlign w:val="center"/>
          </w:tcPr>
          <w:p w:rsidR="009A6EDC" w:rsidRPr="0048046C" w:rsidRDefault="009A6EDC" w:rsidP="008C09DA">
            <w:pPr>
              <w:rPr>
                <w:sz w:val="20"/>
                <w:szCs w:val="20"/>
                <w:highlight w:val="green"/>
                <w:lang w:val="it-IT"/>
              </w:rPr>
            </w:pPr>
          </w:p>
        </w:tc>
      </w:tr>
      <w:tr w:rsidR="009A6EDC" w:rsidRPr="0048046C" w:rsidTr="008C09DA">
        <w:tc>
          <w:tcPr>
            <w:tcW w:w="3544" w:type="dxa"/>
            <w:vAlign w:val="center"/>
          </w:tcPr>
          <w:p w:rsidR="009A6EDC" w:rsidRPr="00DF37E0" w:rsidRDefault="009A6EDC" w:rsidP="008B3844">
            <w:pPr>
              <w:spacing w:after="0" w:line="240" w:lineRule="auto"/>
              <w:rPr>
                <w:rFonts w:ascii="Calibri" w:eastAsia="Times New Roman" w:hAnsi="Calibri" w:cs="Times New Roman"/>
                <w:color w:val="000000"/>
                <w:sz w:val="20"/>
                <w:szCs w:val="20"/>
              </w:rPr>
            </w:pPr>
            <w:r w:rsidRPr="00DF37E0">
              <w:rPr>
                <w:rFonts w:ascii="Calibri" w:eastAsia="Times New Roman" w:hAnsi="Calibri" w:cs="Times New Roman"/>
                <w:color w:val="000000"/>
                <w:sz w:val="20"/>
                <w:szCs w:val="20"/>
                <w:lang w:val="it-IT"/>
              </w:rPr>
              <w:lastRenderedPageBreak/>
              <w:t>Valori in cassaforte</w:t>
            </w:r>
          </w:p>
        </w:tc>
        <w:tc>
          <w:tcPr>
            <w:tcW w:w="3402" w:type="dxa"/>
          </w:tcPr>
          <w:p w:rsidR="009A6EDC" w:rsidRPr="00DF37E0" w:rsidRDefault="009A6EDC" w:rsidP="008A4D1A">
            <w:pPr>
              <w:rPr>
                <w:sz w:val="20"/>
                <w:szCs w:val="20"/>
                <w:lang w:val="it-IT"/>
              </w:rPr>
            </w:pPr>
            <w:r w:rsidRPr="00DF37E0">
              <w:rPr>
                <w:sz w:val="20"/>
                <w:szCs w:val="20"/>
                <w:lang w:val="it-IT"/>
              </w:rPr>
              <w:t>€ 10.000,00 per sinistro/anno</w:t>
            </w:r>
          </w:p>
        </w:tc>
        <w:tc>
          <w:tcPr>
            <w:tcW w:w="2693" w:type="dxa"/>
            <w:vMerge/>
          </w:tcPr>
          <w:p w:rsidR="009A6EDC" w:rsidRPr="0048046C" w:rsidRDefault="009A6EDC" w:rsidP="008B3844">
            <w:pPr>
              <w:rPr>
                <w:sz w:val="20"/>
                <w:szCs w:val="20"/>
                <w:highlight w:val="green"/>
                <w:lang w:val="it-IT"/>
              </w:rPr>
            </w:pPr>
          </w:p>
        </w:tc>
      </w:tr>
      <w:tr w:rsidR="009A6EDC" w:rsidRPr="008C09DA" w:rsidTr="008C09DA">
        <w:tc>
          <w:tcPr>
            <w:tcW w:w="3544" w:type="dxa"/>
            <w:vAlign w:val="center"/>
          </w:tcPr>
          <w:p w:rsidR="009A6EDC" w:rsidRPr="00DF37E0" w:rsidRDefault="009A6EDC" w:rsidP="008B3844">
            <w:pPr>
              <w:spacing w:after="0" w:line="240" w:lineRule="auto"/>
              <w:rPr>
                <w:rFonts w:ascii="Calibri" w:eastAsia="Times New Roman" w:hAnsi="Calibri" w:cs="Times New Roman"/>
                <w:color w:val="000000"/>
                <w:sz w:val="20"/>
                <w:szCs w:val="20"/>
              </w:rPr>
            </w:pPr>
            <w:r w:rsidRPr="00DF37E0">
              <w:rPr>
                <w:rFonts w:ascii="Calibri" w:eastAsia="Times New Roman" w:hAnsi="Calibri" w:cs="Times New Roman"/>
                <w:color w:val="000000"/>
                <w:sz w:val="20"/>
                <w:szCs w:val="20"/>
                <w:lang w:val="it-IT"/>
              </w:rPr>
              <w:t>Valori ovunque riposti</w:t>
            </w:r>
          </w:p>
        </w:tc>
        <w:tc>
          <w:tcPr>
            <w:tcW w:w="3402" w:type="dxa"/>
          </w:tcPr>
          <w:p w:rsidR="009A6EDC" w:rsidRPr="00DF37E0" w:rsidRDefault="009A6EDC" w:rsidP="008A4D1A">
            <w:pPr>
              <w:rPr>
                <w:sz w:val="20"/>
                <w:szCs w:val="20"/>
                <w:lang w:val="it-IT"/>
              </w:rPr>
            </w:pPr>
            <w:r w:rsidRPr="00DF37E0">
              <w:rPr>
                <w:sz w:val="20"/>
                <w:szCs w:val="20"/>
                <w:lang w:val="it-IT"/>
              </w:rPr>
              <w:t>€ 5.000,00 per sinistro/anno</w:t>
            </w:r>
          </w:p>
        </w:tc>
        <w:tc>
          <w:tcPr>
            <w:tcW w:w="2693" w:type="dxa"/>
            <w:vMerge/>
          </w:tcPr>
          <w:p w:rsidR="009A6EDC" w:rsidRPr="0048046C" w:rsidRDefault="009A6EDC" w:rsidP="008B3844">
            <w:pPr>
              <w:rPr>
                <w:sz w:val="20"/>
                <w:szCs w:val="20"/>
                <w:highlight w:val="green"/>
                <w:lang w:val="it-IT"/>
              </w:rPr>
            </w:pPr>
          </w:p>
        </w:tc>
      </w:tr>
      <w:tr w:rsidR="009A6EDC" w:rsidRPr="0048046C" w:rsidTr="00B65DF8">
        <w:tc>
          <w:tcPr>
            <w:tcW w:w="3544" w:type="dxa"/>
            <w:vAlign w:val="center"/>
          </w:tcPr>
          <w:p w:rsidR="009A6EDC" w:rsidRPr="00DF37E0" w:rsidRDefault="009A6EDC" w:rsidP="008B3844">
            <w:pPr>
              <w:spacing w:after="0" w:line="240" w:lineRule="auto"/>
              <w:rPr>
                <w:rFonts w:ascii="Calibri" w:eastAsia="Times New Roman" w:hAnsi="Calibri" w:cs="Times New Roman"/>
                <w:color w:val="000000"/>
                <w:sz w:val="20"/>
                <w:szCs w:val="20"/>
              </w:rPr>
            </w:pPr>
            <w:r w:rsidRPr="00DF37E0">
              <w:rPr>
                <w:rFonts w:ascii="Calibri" w:eastAsia="Times New Roman" w:hAnsi="Calibri" w:cs="Times New Roman"/>
                <w:color w:val="000000"/>
                <w:sz w:val="20"/>
                <w:szCs w:val="20"/>
                <w:lang w:val="it-IT"/>
              </w:rPr>
              <w:t>Portavalori</w:t>
            </w:r>
          </w:p>
        </w:tc>
        <w:tc>
          <w:tcPr>
            <w:tcW w:w="3402" w:type="dxa"/>
          </w:tcPr>
          <w:p w:rsidR="009A6EDC" w:rsidRPr="00DF37E0" w:rsidRDefault="009A6EDC" w:rsidP="008A4D1A">
            <w:pPr>
              <w:rPr>
                <w:sz w:val="20"/>
                <w:szCs w:val="20"/>
                <w:lang w:val="it-IT"/>
              </w:rPr>
            </w:pPr>
            <w:r w:rsidRPr="00DF37E0">
              <w:rPr>
                <w:sz w:val="20"/>
                <w:szCs w:val="20"/>
                <w:lang w:val="it-IT"/>
              </w:rPr>
              <w:t>€ 10.000,00 per sinistro/anno</w:t>
            </w:r>
          </w:p>
        </w:tc>
        <w:tc>
          <w:tcPr>
            <w:tcW w:w="2693" w:type="dxa"/>
            <w:vMerge/>
          </w:tcPr>
          <w:p w:rsidR="009A6EDC" w:rsidRPr="0048046C" w:rsidRDefault="009A6EDC" w:rsidP="008B3844">
            <w:pPr>
              <w:rPr>
                <w:sz w:val="20"/>
                <w:szCs w:val="20"/>
                <w:highlight w:val="green"/>
                <w:lang w:val="it-IT"/>
              </w:rPr>
            </w:pPr>
          </w:p>
        </w:tc>
      </w:tr>
    </w:tbl>
    <w:p w:rsidR="00364AFB" w:rsidRDefault="00364AFB" w:rsidP="003B455E">
      <w:pPr>
        <w:rPr>
          <w:lang w:val="it-IT"/>
        </w:rPr>
      </w:pPr>
    </w:p>
    <w:p w:rsidR="003B455E" w:rsidRPr="003B455E" w:rsidRDefault="00DE3677" w:rsidP="003B455E">
      <w:pPr>
        <w:rPr>
          <w:lang w:val="it-IT"/>
        </w:rPr>
      </w:pPr>
      <w:r>
        <w:rPr>
          <w:lang w:val="it-IT"/>
        </w:rPr>
        <w:br w:type="textWrapping" w:clear="all"/>
      </w:r>
      <w:bookmarkStart w:id="156" w:name="_GoBack"/>
      <w:bookmarkEnd w:id="156"/>
    </w:p>
    <w:sectPr w:rsidR="003B455E" w:rsidRPr="003B455E" w:rsidSect="00361E6A">
      <w:pgSz w:w="12240" w:h="15840"/>
      <w:pgMar w:top="1440" w:right="1077" w:bottom="1440" w:left="1077"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58" w:rsidRDefault="00076A58" w:rsidP="00853665">
      <w:pPr>
        <w:spacing w:after="0" w:line="240" w:lineRule="auto"/>
      </w:pPr>
      <w:r>
        <w:separator/>
      </w:r>
    </w:p>
  </w:endnote>
  <w:endnote w:type="continuationSeparator" w:id="0">
    <w:p w:rsidR="00076A58" w:rsidRDefault="00076A58"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ormale">
    <w:altName w:val="Times New Roman"/>
    <w:panose1 w:val="00000000000000000000"/>
    <w:charset w:val="00"/>
    <w:family w:val="roman"/>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21036"/>
      <w:docPartObj>
        <w:docPartGallery w:val="Page Numbers (Bottom of Page)"/>
        <w:docPartUnique/>
      </w:docPartObj>
    </w:sdtPr>
    <w:sdtEndPr/>
    <w:sdtContent>
      <w:p w:rsidR="00B749DF" w:rsidRDefault="00B749DF">
        <w:pPr>
          <w:pStyle w:val="Pidipagina"/>
          <w:jc w:val="center"/>
        </w:pPr>
        <w:r>
          <w:fldChar w:fldCharType="begin"/>
        </w:r>
        <w:r>
          <w:instrText>PAGE   \* MERGEFORMAT</w:instrText>
        </w:r>
        <w:r>
          <w:fldChar w:fldCharType="separate"/>
        </w:r>
        <w:r w:rsidR="00DF37E0" w:rsidRPr="00DF37E0">
          <w:rPr>
            <w:noProof/>
            <w:lang w:val="it-IT"/>
          </w:rPr>
          <w:t>25</w:t>
        </w:r>
        <w:r>
          <w:fldChar w:fldCharType="end"/>
        </w:r>
      </w:p>
    </w:sdtContent>
  </w:sdt>
  <w:p w:rsidR="00B749DF" w:rsidRDefault="00B749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Pr="00853665" w:rsidRDefault="00B749DF">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58" w:rsidRDefault="00076A58" w:rsidP="00853665">
      <w:pPr>
        <w:spacing w:after="0" w:line="240" w:lineRule="auto"/>
      </w:pPr>
      <w:r>
        <w:separator/>
      </w:r>
    </w:p>
  </w:footnote>
  <w:footnote w:type="continuationSeparator" w:id="0">
    <w:p w:rsidR="00076A58" w:rsidRDefault="00076A58" w:rsidP="0085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Default="00076A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426" o:spid="_x0000_s2050" type="#_x0000_t136" style="position:absolute;margin-left:0;margin-top:0;width:708.75pt;height:58.5pt;rotation:315;z-index:-251649024;mso-position-horizontal:center;mso-position-horizontal-relative:margin;mso-position-vertical:center;mso-position-vertical-relative:margin" o:allowincell="f" fillcolor="silver" stroked="f">
          <v:fill opacity=".5"/>
          <v:textpath style="font-family:&quot;Calibri&quot;;font-size:48pt" string="BOZZA - ALL RISKS AZIENDE SPECIA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Pr="002A787A" w:rsidRDefault="00B749DF" w:rsidP="00B749DF">
    <w:pPr>
      <w:pStyle w:val="Intestazione"/>
      <w:tabs>
        <w:tab w:val="clear" w:pos="9972"/>
        <w:tab w:val="right" w:pos="11057"/>
      </w:tabs>
      <w:ind w:hanging="567"/>
      <w:rPr>
        <w:i/>
        <w:lang w:val="it-IT"/>
      </w:rPr>
    </w:pPr>
    <w:r w:rsidRPr="002A787A">
      <w:rPr>
        <w:i/>
        <w:lang w:val="it-IT"/>
      </w:rPr>
      <w:t xml:space="preserve">Polizza </w:t>
    </w:r>
    <w:proofErr w:type="spellStart"/>
    <w:r w:rsidRPr="002A787A">
      <w:rPr>
        <w:i/>
        <w:lang w:val="it-IT"/>
      </w:rPr>
      <w:t>All</w:t>
    </w:r>
    <w:proofErr w:type="spellEnd"/>
    <w:r w:rsidRPr="002A787A">
      <w:rPr>
        <w:i/>
        <w:lang w:val="it-IT"/>
      </w:rPr>
      <w:t xml:space="preserve"> </w:t>
    </w:r>
    <w:proofErr w:type="spellStart"/>
    <w:r w:rsidRPr="002A787A">
      <w:rPr>
        <w:i/>
        <w:lang w:val="it-IT"/>
      </w:rPr>
      <w:t>Risks</w:t>
    </w:r>
    <w:proofErr w:type="spellEnd"/>
    <w:r w:rsidRPr="002A787A">
      <w:rPr>
        <w:i/>
        <w:lang w:val="it-IT"/>
      </w:rPr>
      <w:t xml:space="preserve"> patrimonio immobiliare</w:t>
    </w:r>
    <w:r>
      <w:rPr>
        <w:i/>
        <w:lang w:val="it-IT"/>
      </w:rPr>
      <w:t xml:space="preserve">, mobiliare ed elettronica                                             </w:t>
    </w:r>
    <w:r w:rsidRPr="002A787A">
      <w:rPr>
        <w:i/>
        <w:lang w:val="it-IT"/>
      </w:rPr>
      <w:t>Comune di Ca</w:t>
    </w:r>
    <w:r>
      <w:rPr>
        <w:i/>
        <w:lang w:val="it-IT"/>
      </w:rPr>
      <w:t>iro Montenotte</w:t>
    </w:r>
    <w:r w:rsidRPr="002A787A">
      <w:rPr>
        <w:i/>
        <w:lang w:val="it-IT"/>
      </w:rPr>
      <w:tab/>
    </w:r>
    <w:r w:rsidRPr="002A787A">
      <w:rPr>
        <w:i/>
        <w:lang w:val="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Default="00076A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425" o:spid="_x0000_s2049" type="#_x0000_t136" style="position:absolute;margin-left:0;margin-top:0;width:708.75pt;height:58.5pt;rotation:315;z-index:-251651072;mso-position-horizontal:center;mso-position-horizontal-relative:margin;mso-position-vertical:center;mso-position-vertical-relative:margin" o:allowincell="f" fillcolor="silver" stroked="f">
          <v:fill opacity=".5"/>
          <v:textpath style="font-family:&quot;Calibri&quot;;font-size:48pt" string="BOZZA - ALL RISKS AZIENDE SPECIALI"/>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Default="00076A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429" o:spid="_x0000_s2053" type="#_x0000_t136" style="position:absolute;margin-left:0;margin-top:0;width:708.75pt;height:58.5pt;rotation:315;z-index:-251642880;mso-position-horizontal:center;mso-position-horizontal-relative:margin;mso-position-vertical:center;mso-position-vertical-relative:margin" o:allowincell="f" fillcolor="silver" stroked="f">
          <v:fill opacity=".5"/>
          <v:textpath style="font-family:&quot;Calibri&quot;;font-size:48pt" string="BOZZA - ALL RISKS AZIENDE SPECIALI"/>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Pr="000003C2" w:rsidRDefault="00B749DF" w:rsidP="000003C2">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DF" w:rsidRDefault="00076A58">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0428" o:spid="_x0000_s2052" type="#_x0000_t136" style="position:absolute;margin-left:0;margin-top:0;width:708.75pt;height:58.5pt;rotation:315;z-index:-251644928;mso-position-horizontal:center;mso-position-horizontal-relative:margin;mso-position-vertical:center;mso-position-vertical-relative:margin" o:allowincell="f" fillcolor="silver" stroked="f">
          <v:fill opacity=".5"/>
          <v:textpath style="font-family:&quot;Calibri&quot;;font-size:48pt" string="BOZZA - ALL RISKS AZIENDE SPECIA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F1"/>
    <w:multiLevelType w:val="hybridMultilevel"/>
    <w:tmpl w:val="D8B6748A"/>
    <w:lvl w:ilvl="0" w:tplc="CFBAA5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A18D7"/>
    <w:multiLevelType w:val="singleLevel"/>
    <w:tmpl w:val="404C00F2"/>
    <w:lvl w:ilvl="0">
      <w:start w:val="1"/>
      <w:numFmt w:val="lowerLetter"/>
      <w:lvlText w:val="%1)"/>
      <w:lvlJc w:val="left"/>
      <w:pPr>
        <w:tabs>
          <w:tab w:val="num" w:pos="401"/>
        </w:tabs>
        <w:ind w:left="401" w:hanging="360"/>
      </w:pPr>
      <w:rPr>
        <w:rFonts w:hint="default"/>
      </w:rPr>
    </w:lvl>
  </w:abstractNum>
  <w:abstractNum w:abstractNumId="2">
    <w:nsid w:val="08391D9B"/>
    <w:multiLevelType w:val="hybridMultilevel"/>
    <w:tmpl w:val="4DC4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721C1C"/>
    <w:multiLevelType w:val="singleLevel"/>
    <w:tmpl w:val="23B06F5E"/>
    <w:lvl w:ilvl="0">
      <w:numFmt w:val="bullet"/>
      <w:lvlText w:val="-"/>
      <w:lvlJc w:val="left"/>
      <w:pPr>
        <w:tabs>
          <w:tab w:val="num" w:pos="360"/>
        </w:tabs>
        <w:ind w:left="360" w:hanging="360"/>
      </w:pPr>
      <w:rPr>
        <w:rFonts w:ascii="Times New Roman" w:hAnsi="Times New Roman" w:hint="default"/>
      </w:rPr>
    </w:lvl>
  </w:abstractNum>
  <w:abstractNum w:abstractNumId="4">
    <w:nsid w:val="0BDB784D"/>
    <w:multiLevelType w:val="singleLevel"/>
    <w:tmpl w:val="D7881526"/>
    <w:lvl w:ilvl="0">
      <w:start w:val="1"/>
      <w:numFmt w:val="lowerLetter"/>
      <w:lvlText w:val="%1)"/>
      <w:lvlJc w:val="left"/>
      <w:pPr>
        <w:tabs>
          <w:tab w:val="num" w:pos="360"/>
        </w:tabs>
        <w:ind w:left="360" w:hanging="360"/>
      </w:pPr>
      <w:rPr>
        <w:b w:val="0"/>
      </w:rPr>
    </w:lvl>
  </w:abstractNum>
  <w:abstractNum w:abstractNumId="5">
    <w:nsid w:val="0C221B93"/>
    <w:multiLevelType w:val="hybridMultilevel"/>
    <w:tmpl w:val="0D92F2C8"/>
    <w:name w:val="NumHeadingList"/>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D1C1B"/>
    <w:multiLevelType w:val="hybridMultilevel"/>
    <w:tmpl w:val="E8FEDF0E"/>
    <w:lvl w:ilvl="0" w:tplc="25188F6E">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8F6505"/>
    <w:multiLevelType w:val="hybridMultilevel"/>
    <w:tmpl w:val="546E9182"/>
    <w:lvl w:ilvl="0" w:tplc="078C056A">
      <w:start w:val="1"/>
      <w:numFmt w:val="lowerLetter"/>
      <w:lvlText w:val="%1)"/>
      <w:lvlJc w:val="left"/>
      <w:pPr>
        <w:tabs>
          <w:tab w:val="num" w:pos="340"/>
        </w:tabs>
        <w:ind w:left="340" w:hanging="3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13E68"/>
    <w:multiLevelType w:val="hybridMultilevel"/>
    <w:tmpl w:val="9C48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96566"/>
    <w:multiLevelType w:val="hybridMultilevel"/>
    <w:tmpl w:val="6FA216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84980"/>
    <w:multiLevelType w:val="hybridMultilevel"/>
    <w:tmpl w:val="0B5053E2"/>
    <w:lvl w:ilvl="0" w:tplc="CD0CEE5C">
      <w:start w:val="1"/>
      <w:numFmt w:val="lowerLetter"/>
      <w:lvlText w:val="%1)"/>
      <w:lvlJc w:val="left"/>
      <w:pPr>
        <w:tabs>
          <w:tab w:val="num" w:pos="340"/>
        </w:tabs>
        <w:ind w:left="340"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184FD9"/>
    <w:multiLevelType w:val="hybridMultilevel"/>
    <w:tmpl w:val="FB743A26"/>
    <w:lvl w:ilvl="0" w:tplc="4A9A8AAA">
      <w:start w:val="1"/>
      <w:numFmt w:val="lowerLetter"/>
      <w:lvlText w:val="%1)"/>
      <w:lvlJc w:val="left"/>
      <w:pPr>
        <w:tabs>
          <w:tab w:val="num" w:pos="720"/>
        </w:tabs>
        <w:ind w:left="720" w:hanging="360"/>
      </w:pPr>
      <w:rPr>
        <w:rFonts w:asciiTheme="minorHAnsi" w:hAnsiTheme="minorHAnsi"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A2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9514F23"/>
    <w:multiLevelType w:val="hybridMultilevel"/>
    <w:tmpl w:val="604CD5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326917"/>
    <w:multiLevelType w:val="hybridMultilevel"/>
    <w:tmpl w:val="B67C2C0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64773"/>
    <w:multiLevelType w:val="hybridMultilevel"/>
    <w:tmpl w:val="CAACD984"/>
    <w:lvl w:ilvl="0" w:tplc="CD0CEE5C">
      <w:start w:val="1"/>
      <w:numFmt w:val="lowerLetter"/>
      <w:lvlText w:val="%1)"/>
      <w:lvlJc w:val="left"/>
      <w:pPr>
        <w:tabs>
          <w:tab w:val="num" w:pos="340"/>
        </w:tabs>
        <w:ind w:left="340" w:hanging="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4C0003"/>
    <w:multiLevelType w:val="hybridMultilevel"/>
    <w:tmpl w:val="E72C3632"/>
    <w:lvl w:ilvl="0" w:tplc="76E6F14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439E4"/>
    <w:multiLevelType w:val="hybridMultilevel"/>
    <w:tmpl w:val="42F88FD8"/>
    <w:lvl w:ilvl="0" w:tplc="CFBAA5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021274"/>
    <w:multiLevelType w:val="hybridMultilevel"/>
    <w:tmpl w:val="E38065FA"/>
    <w:lvl w:ilvl="0" w:tplc="8D2EB29A">
      <w:start w:val="1"/>
      <w:numFmt w:val="upperRoman"/>
      <w:lvlText w:val="%1)"/>
      <w:lvlJc w:val="left"/>
      <w:pPr>
        <w:tabs>
          <w:tab w:val="num" w:pos="700"/>
        </w:tabs>
        <w:ind w:left="700" w:hanging="340"/>
      </w:pPr>
      <w:rPr>
        <w:rFonts w:ascii="Calibri" w:hAnsi="Calibri"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0A2D29"/>
    <w:multiLevelType w:val="hybridMultilevel"/>
    <w:tmpl w:val="75582B9E"/>
    <w:lvl w:ilvl="0" w:tplc="D25484A2">
      <w:start w:val="1"/>
      <w:numFmt w:val="bullet"/>
      <w:lvlText w:val=""/>
      <w:lvlJc w:val="left"/>
      <w:pPr>
        <w:tabs>
          <w:tab w:val="num" w:pos="360"/>
        </w:tabs>
        <w:ind w:left="340" w:hanging="340"/>
      </w:pPr>
      <w:rPr>
        <w:rFonts w:ascii="Wingdings" w:hAnsi="Wingdings" w:hint="default"/>
        <w:b w:val="0"/>
        <w:i w:val="0"/>
        <w:color w:val="auto"/>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832189F"/>
    <w:multiLevelType w:val="hybridMultilevel"/>
    <w:tmpl w:val="6DE09D96"/>
    <w:lvl w:ilvl="0" w:tplc="25188F6E">
      <w:start w:val="18"/>
      <w:numFmt w:val="bullet"/>
      <w:lvlText w:val="•"/>
      <w:lvlJc w:val="left"/>
      <w:pPr>
        <w:ind w:left="360" w:hanging="360"/>
      </w:pPr>
      <w:rPr>
        <w:rFonts w:ascii="Calibri" w:eastAsiaTheme="minorHAnsi" w:hAnsi="Calibri" w:cstheme="minorBidi"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nsid w:val="3BBF45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E186019"/>
    <w:multiLevelType w:val="hybridMultilevel"/>
    <w:tmpl w:val="BC080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070E18"/>
    <w:multiLevelType w:val="hybridMultilevel"/>
    <w:tmpl w:val="C7B4CD0C"/>
    <w:lvl w:ilvl="0" w:tplc="CFBAA5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7D2AA8"/>
    <w:multiLevelType w:val="hybridMultilevel"/>
    <w:tmpl w:val="62327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E2351"/>
    <w:multiLevelType w:val="hybridMultilevel"/>
    <w:tmpl w:val="28D25B34"/>
    <w:lvl w:ilvl="0" w:tplc="AAA291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90106"/>
    <w:multiLevelType w:val="singleLevel"/>
    <w:tmpl w:val="032624BE"/>
    <w:lvl w:ilvl="0">
      <w:start w:val="1"/>
      <w:numFmt w:val="bullet"/>
      <w:lvlText w:val=""/>
      <w:lvlJc w:val="left"/>
      <w:pPr>
        <w:tabs>
          <w:tab w:val="num" w:pos="360"/>
        </w:tabs>
        <w:ind w:left="360" w:hanging="360"/>
      </w:pPr>
      <w:rPr>
        <w:rFonts w:ascii="Symbol" w:hAnsi="Symbol" w:hint="default"/>
      </w:rPr>
    </w:lvl>
  </w:abstractNum>
  <w:abstractNum w:abstractNumId="27">
    <w:nsid w:val="45312D1A"/>
    <w:multiLevelType w:val="hybridMultilevel"/>
    <w:tmpl w:val="6F349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864048"/>
    <w:multiLevelType w:val="singleLevel"/>
    <w:tmpl w:val="032624BE"/>
    <w:lvl w:ilvl="0">
      <w:start w:val="1"/>
      <w:numFmt w:val="bullet"/>
      <w:lvlText w:val=""/>
      <w:lvlJc w:val="left"/>
      <w:pPr>
        <w:tabs>
          <w:tab w:val="num" w:pos="360"/>
        </w:tabs>
        <w:ind w:left="360" w:hanging="360"/>
      </w:pPr>
      <w:rPr>
        <w:rFonts w:ascii="Symbol" w:hAnsi="Symbol" w:hint="default"/>
      </w:rPr>
    </w:lvl>
  </w:abstractNum>
  <w:abstractNum w:abstractNumId="29">
    <w:nsid w:val="4BE56419"/>
    <w:multiLevelType w:val="hybridMultilevel"/>
    <w:tmpl w:val="B13A7E2E"/>
    <w:lvl w:ilvl="0" w:tplc="8D2EB29A">
      <w:start w:val="1"/>
      <w:numFmt w:val="upperRoman"/>
      <w:lvlText w:val="%1)"/>
      <w:lvlJc w:val="left"/>
      <w:pPr>
        <w:tabs>
          <w:tab w:val="num" w:pos="1040"/>
        </w:tabs>
        <w:ind w:left="1040" w:hanging="340"/>
      </w:pPr>
      <w:rPr>
        <w:rFonts w:ascii="Calibri" w:hAnsi="Calibri" w:hint="default"/>
        <w:b w:val="0"/>
        <w:i w:val="0"/>
        <w:sz w:val="22"/>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30">
    <w:nsid w:val="4F121C9D"/>
    <w:multiLevelType w:val="hybridMultilevel"/>
    <w:tmpl w:val="ED7E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03CC6"/>
    <w:multiLevelType w:val="singleLevel"/>
    <w:tmpl w:val="0809000F"/>
    <w:lvl w:ilvl="0">
      <w:start w:val="1"/>
      <w:numFmt w:val="decimal"/>
      <w:lvlText w:val="%1."/>
      <w:lvlJc w:val="left"/>
      <w:pPr>
        <w:tabs>
          <w:tab w:val="num" w:pos="360"/>
        </w:tabs>
        <w:ind w:left="360" w:hanging="360"/>
      </w:pPr>
    </w:lvl>
  </w:abstractNum>
  <w:abstractNum w:abstractNumId="32">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outline w:val="0"/>
        <w:shadow w:val="0"/>
        <w:emboss w:val="0"/>
        <w:imprint w:val="0"/>
        <w:vanish w:val="0"/>
        <w:color w:val="0096C8"/>
        <w:sz w:val="22"/>
        <w:szCs w:val="22"/>
        <w:vertAlign w:val="base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60F51E6"/>
    <w:multiLevelType w:val="hybridMultilevel"/>
    <w:tmpl w:val="5998B662"/>
    <w:lvl w:ilvl="0" w:tplc="32D8162A">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332E6"/>
    <w:multiLevelType w:val="hybridMultilevel"/>
    <w:tmpl w:val="C834F1A6"/>
    <w:lvl w:ilvl="0" w:tplc="F3826F92">
      <w:start w:val="1"/>
      <w:numFmt w:val="lowerLetter"/>
      <w:lvlText w:val="%1)"/>
      <w:lvlJc w:val="left"/>
      <w:pPr>
        <w:tabs>
          <w:tab w:val="num" w:pos="360"/>
        </w:tabs>
        <w:ind w:left="36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BD0097E"/>
    <w:multiLevelType w:val="singleLevel"/>
    <w:tmpl w:val="032624BE"/>
    <w:lvl w:ilvl="0">
      <w:start w:val="1"/>
      <w:numFmt w:val="bullet"/>
      <w:lvlText w:val=""/>
      <w:lvlJc w:val="left"/>
      <w:pPr>
        <w:tabs>
          <w:tab w:val="num" w:pos="360"/>
        </w:tabs>
        <w:ind w:left="360" w:hanging="360"/>
      </w:pPr>
      <w:rPr>
        <w:rFonts w:ascii="Symbol" w:hAnsi="Symbol" w:hint="default"/>
      </w:rPr>
    </w:lvl>
  </w:abstractNum>
  <w:abstractNum w:abstractNumId="37">
    <w:nsid w:val="5C1D1F4E"/>
    <w:multiLevelType w:val="hybridMultilevel"/>
    <w:tmpl w:val="B9709530"/>
    <w:lvl w:ilvl="0" w:tplc="6818E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1308C2"/>
    <w:multiLevelType w:val="hybridMultilevel"/>
    <w:tmpl w:val="32487C62"/>
    <w:lvl w:ilvl="0" w:tplc="8D2EB29A">
      <w:start w:val="1"/>
      <w:numFmt w:val="upperRoman"/>
      <w:lvlText w:val="%1)"/>
      <w:lvlJc w:val="left"/>
      <w:pPr>
        <w:tabs>
          <w:tab w:val="num" w:pos="700"/>
        </w:tabs>
        <w:ind w:left="700" w:hanging="340"/>
      </w:pPr>
      <w:rPr>
        <w:rFonts w:ascii="Calibri" w:hAnsi="Calibri"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05201B2"/>
    <w:multiLevelType w:val="hybridMultilevel"/>
    <w:tmpl w:val="897C0470"/>
    <w:lvl w:ilvl="0" w:tplc="62609D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A732F1"/>
    <w:multiLevelType w:val="hybridMultilevel"/>
    <w:tmpl w:val="0A06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D5D76"/>
    <w:multiLevelType w:val="singleLevel"/>
    <w:tmpl w:val="04100017"/>
    <w:lvl w:ilvl="0">
      <w:start w:val="1"/>
      <w:numFmt w:val="lowerLetter"/>
      <w:lvlText w:val="%1)"/>
      <w:lvlJc w:val="left"/>
      <w:pPr>
        <w:tabs>
          <w:tab w:val="num" w:pos="360"/>
        </w:tabs>
        <w:ind w:left="360" w:hanging="360"/>
      </w:pPr>
    </w:lvl>
  </w:abstractNum>
  <w:abstractNum w:abstractNumId="42">
    <w:nsid w:val="6CAC4EDA"/>
    <w:multiLevelType w:val="hybridMultilevel"/>
    <w:tmpl w:val="B2C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146C4"/>
    <w:multiLevelType w:val="hybridMultilevel"/>
    <w:tmpl w:val="40CC34D8"/>
    <w:lvl w:ilvl="0" w:tplc="751E7A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87FB7"/>
    <w:multiLevelType w:val="hybridMultilevel"/>
    <w:tmpl w:val="C05A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A397A"/>
    <w:multiLevelType w:val="singleLevel"/>
    <w:tmpl w:val="032624BE"/>
    <w:lvl w:ilvl="0">
      <w:start w:val="1"/>
      <w:numFmt w:val="bullet"/>
      <w:lvlText w:val=""/>
      <w:lvlJc w:val="left"/>
      <w:pPr>
        <w:tabs>
          <w:tab w:val="num" w:pos="360"/>
        </w:tabs>
        <w:ind w:left="360" w:hanging="360"/>
      </w:pPr>
      <w:rPr>
        <w:rFonts w:ascii="Symbol" w:hAnsi="Symbol" w:hint="default"/>
      </w:rPr>
    </w:lvl>
  </w:abstractNum>
  <w:abstractNum w:abstractNumId="46">
    <w:nsid w:val="7E460AD3"/>
    <w:multiLevelType w:val="hybridMultilevel"/>
    <w:tmpl w:val="EB7C98D4"/>
    <w:lvl w:ilvl="0" w:tplc="F0209A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F7716A"/>
    <w:multiLevelType w:val="hybridMultilevel"/>
    <w:tmpl w:val="EEAE38E4"/>
    <w:name w:val="NumHeadingList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0"/>
  </w:num>
  <w:num w:numId="4">
    <w:abstractNumId w:val="15"/>
  </w:num>
  <w:num w:numId="5">
    <w:abstractNumId w:val="31"/>
  </w:num>
  <w:num w:numId="6">
    <w:abstractNumId w:val="23"/>
  </w:num>
  <w:num w:numId="7">
    <w:abstractNumId w:val="0"/>
  </w:num>
  <w:num w:numId="8">
    <w:abstractNumId w:val="17"/>
  </w:num>
  <w:num w:numId="9">
    <w:abstractNumId w:val="46"/>
  </w:num>
  <w:num w:numId="10">
    <w:abstractNumId w:val="18"/>
  </w:num>
  <w:num w:numId="11">
    <w:abstractNumId w:val="38"/>
  </w:num>
  <w:num w:numId="12">
    <w:abstractNumId w:val="29"/>
  </w:num>
  <w:num w:numId="13">
    <w:abstractNumId w:val="39"/>
  </w:num>
  <w:num w:numId="14">
    <w:abstractNumId w:val="43"/>
  </w:num>
  <w:num w:numId="15">
    <w:abstractNumId w:val="3"/>
  </w:num>
  <w:num w:numId="16">
    <w:abstractNumId w:val="2"/>
  </w:num>
  <w:num w:numId="17">
    <w:abstractNumId w:val="7"/>
  </w:num>
  <w:num w:numId="18">
    <w:abstractNumId w:val="20"/>
  </w:num>
  <w:num w:numId="19">
    <w:abstractNumId w:val="22"/>
  </w:num>
  <w:num w:numId="20">
    <w:abstractNumId w:val="30"/>
  </w:num>
  <w:num w:numId="21">
    <w:abstractNumId w:val="24"/>
  </w:num>
  <w:num w:numId="22">
    <w:abstractNumId w:val="16"/>
  </w:num>
  <w:num w:numId="23">
    <w:abstractNumId w:val="11"/>
  </w:num>
  <w:num w:numId="24">
    <w:abstractNumId w:val="40"/>
  </w:num>
  <w:num w:numId="25">
    <w:abstractNumId w:val="26"/>
  </w:num>
  <w:num w:numId="26">
    <w:abstractNumId w:val="45"/>
  </w:num>
  <w:num w:numId="27">
    <w:abstractNumId w:val="28"/>
  </w:num>
  <w:num w:numId="28">
    <w:abstractNumId w:val="36"/>
  </w:num>
  <w:num w:numId="29">
    <w:abstractNumId w:val="27"/>
  </w:num>
  <w:num w:numId="30">
    <w:abstractNumId w:val="44"/>
  </w:num>
  <w:num w:numId="31">
    <w:abstractNumId w:val="13"/>
  </w:num>
  <w:num w:numId="32">
    <w:abstractNumId w:val="42"/>
  </w:num>
  <w:num w:numId="33">
    <w:abstractNumId w:val="33"/>
  </w:num>
  <w:num w:numId="34">
    <w:abstractNumId w:val="1"/>
  </w:num>
  <w:num w:numId="35">
    <w:abstractNumId w:val="41"/>
  </w:num>
  <w:num w:numId="36">
    <w:abstractNumId w:val="25"/>
  </w:num>
  <w:num w:numId="37">
    <w:abstractNumId w:val="14"/>
  </w:num>
  <w:num w:numId="38">
    <w:abstractNumId w:val="8"/>
  </w:num>
  <w:num w:numId="39">
    <w:abstractNumId w:val="34"/>
  </w:num>
  <w:num w:numId="40">
    <w:abstractNumId w:val="12"/>
  </w:num>
  <w:num w:numId="41">
    <w:abstractNumId w:val="21"/>
  </w:num>
  <w:num w:numId="42">
    <w:abstractNumId w:val="4"/>
  </w:num>
  <w:num w:numId="43">
    <w:abstractNumId w:val="9"/>
  </w:num>
  <w:num w:numId="44">
    <w:abstractNumId w:val="37"/>
  </w:num>
  <w:num w:numId="45">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06"/>
    <w:rsid w:val="000003C2"/>
    <w:rsid w:val="0000693B"/>
    <w:rsid w:val="00006B53"/>
    <w:rsid w:val="00011232"/>
    <w:rsid w:val="000115C0"/>
    <w:rsid w:val="00012041"/>
    <w:rsid w:val="0001711C"/>
    <w:rsid w:val="00017837"/>
    <w:rsid w:val="00021967"/>
    <w:rsid w:val="00021E02"/>
    <w:rsid w:val="00025C10"/>
    <w:rsid w:val="00026357"/>
    <w:rsid w:val="000270D7"/>
    <w:rsid w:val="00034053"/>
    <w:rsid w:val="000423D2"/>
    <w:rsid w:val="00052F75"/>
    <w:rsid w:val="00054F19"/>
    <w:rsid w:val="0006325F"/>
    <w:rsid w:val="00063CD6"/>
    <w:rsid w:val="00065BB7"/>
    <w:rsid w:val="00072882"/>
    <w:rsid w:val="000750C4"/>
    <w:rsid w:val="00076A58"/>
    <w:rsid w:val="00083271"/>
    <w:rsid w:val="00084260"/>
    <w:rsid w:val="000867A1"/>
    <w:rsid w:val="00091690"/>
    <w:rsid w:val="00093592"/>
    <w:rsid w:val="000950FE"/>
    <w:rsid w:val="000A2E92"/>
    <w:rsid w:val="000A4986"/>
    <w:rsid w:val="000A4E07"/>
    <w:rsid w:val="000A5D84"/>
    <w:rsid w:val="000B1CD9"/>
    <w:rsid w:val="000B3E2D"/>
    <w:rsid w:val="000B61D8"/>
    <w:rsid w:val="000C2150"/>
    <w:rsid w:val="000C37CC"/>
    <w:rsid w:val="000C6A01"/>
    <w:rsid w:val="000D0672"/>
    <w:rsid w:val="000E0AFF"/>
    <w:rsid w:val="000E4264"/>
    <w:rsid w:val="000E5C0B"/>
    <w:rsid w:val="000F42BC"/>
    <w:rsid w:val="000F62C2"/>
    <w:rsid w:val="00100FA5"/>
    <w:rsid w:val="001028BA"/>
    <w:rsid w:val="0010477B"/>
    <w:rsid w:val="00110453"/>
    <w:rsid w:val="0011186B"/>
    <w:rsid w:val="00114C21"/>
    <w:rsid w:val="00115A97"/>
    <w:rsid w:val="00116D2D"/>
    <w:rsid w:val="00121778"/>
    <w:rsid w:val="00130B76"/>
    <w:rsid w:val="00132CDD"/>
    <w:rsid w:val="00133BAF"/>
    <w:rsid w:val="00134EAF"/>
    <w:rsid w:val="00135EDF"/>
    <w:rsid w:val="00140E7A"/>
    <w:rsid w:val="001424D3"/>
    <w:rsid w:val="00144217"/>
    <w:rsid w:val="00144B7B"/>
    <w:rsid w:val="00145756"/>
    <w:rsid w:val="0014750B"/>
    <w:rsid w:val="001527EB"/>
    <w:rsid w:val="001555E3"/>
    <w:rsid w:val="00157EB4"/>
    <w:rsid w:val="00157FAA"/>
    <w:rsid w:val="001612CB"/>
    <w:rsid w:val="00166E86"/>
    <w:rsid w:val="00170FC9"/>
    <w:rsid w:val="00175EA7"/>
    <w:rsid w:val="00176E1E"/>
    <w:rsid w:val="00176F72"/>
    <w:rsid w:val="00180791"/>
    <w:rsid w:val="00183768"/>
    <w:rsid w:val="0018428B"/>
    <w:rsid w:val="001843FB"/>
    <w:rsid w:val="00192DF7"/>
    <w:rsid w:val="00193755"/>
    <w:rsid w:val="00196886"/>
    <w:rsid w:val="0019694A"/>
    <w:rsid w:val="00197961"/>
    <w:rsid w:val="001A2EC8"/>
    <w:rsid w:val="001A7D79"/>
    <w:rsid w:val="001B3204"/>
    <w:rsid w:val="001B45AA"/>
    <w:rsid w:val="001B6B61"/>
    <w:rsid w:val="001C07FE"/>
    <w:rsid w:val="001C2152"/>
    <w:rsid w:val="001C45CD"/>
    <w:rsid w:val="001C4ACF"/>
    <w:rsid w:val="001C6F26"/>
    <w:rsid w:val="001C7C62"/>
    <w:rsid w:val="001D0804"/>
    <w:rsid w:val="001D35EB"/>
    <w:rsid w:val="001E0827"/>
    <w:rsid w:val="001E0F85"/>
    <w:rsid w:val="001E2F33"/>
    <w:rsid w:val="001E3CDA"/>
    <w:rsid w:val="001E3DD9"/>
    <w:rsid w:val="001E48BD"/>
    <w:rsid w:val="001E68E0"/>
    <w:rsid w:val="001F13EF"/>
    <w:rsid w:val="001F3CAB"/>
    <w:rsid w:val="001F6D6D"/>
    <w:rsid w:val="001F78DB"/>
    <w:rsid w:val="0020013A"/>
    <w:rsid w:val="00201E16"/>
    <w:rsid w:val="00202F9D"/>
    <w:rsid w:val="00210176"/>
    <w:rsid w:val="0021082B"/>
    <w:rsid w:val="002130AA"/>
    <w:rsid w:val="002146E7"/>
    <w:rsid w:val="002150C7"/>
    <w:rsid w:val="00220C31"/>
    <w:rsid w:val="002218D7"/>
    <w:rsid w:val="002307C5"/>
    <w:rsid w:val="0023294F"/>
    <w:rsid w:val="00240571"/>
    <w:rsid w:val="0024106B"/>
    <w:rsid w:val="002430C8"/>
    <w:rsid w:val="00245C91"/>
    <w:rsid w:val="00245D8F"/>
    <w:rsid w:val="0024629A"/>
    <w:rsid w:val="0024634D"/>
    <w:rsid w:val="002538DE"/>
    <w:rsid w:val="00254626"/>
    <w:rsid w:val="00256E66"/>
    <w:rsid w:val="00256FAF"/>
    <w:rsid w:val="00257A12"/>
    <w:rsid w:val="00266AEF"/>
    <w:rsid w:val="00274506"/>
    <w:rsid w:val="00275DFF"/>
    <w:rsid w:val="00275EE7"/>
    <w:rsid w:val="00286599"/>
    <w:rsid w:val="00287B9F"/>
    <w:rsid w:val="00287D3A"/>
    <w:rsid w:val="0029088F"/>
    <w:rsid w:val="00290E55"/>
    <w:rsid w:val="00293B84"/>
    <w:rsid w:val="00295802"/>
    <w:rsid w:val="002979F8"/>
    <w:rsid w:val="002A5C52"/>
    <w:rsid w:val="002A7364"/>
    <w:rsid w:val="002A787A"/>
    <w:rsid w:val="002A797B"/>
    <w:rsid w:val="002B1ED8"/>
    <w:rsid w:val="002B46D3"/>
    <w:rsid w:val="002C18E1"/>
    <w:rsid w:val="002C1A47"/>
    <w:rsid w:val="002C3389"/>
    <w:rsid w:val="002C3F88"/>
    <w:rsid w:val="002C4B65"/>
    <w:rsid w:val="002C52B1"/>
    <w:rsid w:val="002C5D69"/>
    <w:rsid w:val="002E286B"/>
    <w:rsid w:val="002E4E55"/>
    <w:rsid w:val="002E7EB9"/>
    <w:rsid w:val="002F07F1"/>
    <w:rsid w:val="002F5A9B"/>
    <w:rsid w:val="00300F62"/>
    <w:rsid w:val="003076A4"/>
    <w:rsid w:val="003138F0"/>
    <w:rsid w:val="00315FF5"/>
    <w:rsid w:val="00316310"/>
    <w:rsid w:val="003235E7"/>
    <w:rsid w:val="003273C8"/>
    <w:rsid w:val="00327F53"/>
    <w:rsid w:val="003309DF"/>
    <w:rsid w:val="00332331"/>
    <w:rsid w:val="00337DC2"/>
    <w:rsid w:val="00340FB9"/>
    <w:rsid w:val="00341B1C"/>
    <w:rsid w:val="003533E6"/>
    <w:rsid w:val="00354D9A"/>
    <w:rsid w:val="003569CD"/>
    <w:rsid w:val="00361C48"/>
    <w:rsid w:val="00361E6A"/>
    <w:rsid w:val="00364AFB"/>
    <w:rsid w:val="003717D7"/>
    <w:rsid w:val="00372970"/>
    <w:rsid w:val="00375C41"/>
    <w:rsid w:val="00385E85"/>
    <w:rsid w:val="00387EF1"/>
    <w:rsid w:val="00392763"/>
    <w:rsid w:val="003A150B"/>
    <w:rsid w:val="003A218D"/>
    <w:rsid w:val="003A2203"/>
    <w:rsid w:val="003A3CA9"/>
    <w:rsid w:val="003A62EC"/>
    <w:rsid w:val="003B1706"/>
    <w:rsid w:val="003B257E"/>
    <w:rsid w:val="003B455E"/>
    <w:rsid w:val="003B554E"/>
    <w:rsid w:val="003B78A7"/>
    <w:rsid w:val="003C22C8"/>
    <w:rsid w:val="003C22DA"/>
    <w:rsid w:val="003C60B7"/>
    <w:rsid w:val="003C68C7"/>
    <w:rsid w:val="003D3236"/>
    <w:rsid w:val="003D3C11"/>
    <w:rsid w:val="003D6930"/>
    <w:rsid w:val="003E133F"/>
    <w:rsid w:val="003E55AB"/>
    <w:rsid w:val="003E6E55"/>
    <w:rsid w:val="003E6ED5"/>
    <w:rsid w:val="003F2BCF"/>
    <w:rsid w:val="003F5CC2"/>
    <w:rsid w:val="0040155D"/>
    <w:rsid w:val="00410595"/>
    <w:rsid w:val="004114C2"/>
    <w:rsid w:val="0042069C"/>
    <w:rsid w:val="00423894"/>
    <w:rsid w:val="0042474B"/>
    <w:rsid w:val="0043248B"/>
    <w:rsid w:val="00435B24"/>
    <w:rsid w:val="00437FB0"/>
    <w:rsid w:val="004411C4"/>
    <w:rsid w:val="004572BA"/>
    <w:rsid w:val="00457343"/>
    <w:rsid w:val="0046114B"/>
    <w:rsid w:val="00461FEA"/>
    <w:rsid w:val="00462728"/>
    <w:rsid w:val="00464AD2"/>
    <w:rsid w:val="0047399F"/>
    <w:rsid w:val="00474F0E"/>
    <w:rsid w:val="0048046C"/>
    <w:rsid w:val="00482AA7"/>
    <w:rsid w:val="004853C7"/>
    <w:rsid w:val="004868A6"/>
    <w:rsid w:val="00487FF3"/>
    <w:rsid w:val="00490EFC"/>
    <w:rsid w:val="00491FC9"/>
    <w:rsid w:val="004931F4"/>
    <w:rsid w:val="00496444"/>
    <w:rsid w:val="00496BA7"/>
    <w:rsid w:val="004A14C7"/>
    <w:rsid w:val="004B0F73"/>
    <w:rsid w:val="004B15E2"/>
    <w:rsid w:val="004B1DF5"/>
    <w:rsid w:val="004B5B9A"/>
    <w:rsid w:val="004B731B"/>
    <w:rsid w:val="004B7793"/>
    <w:rsid w:val="004C083B"/>
    <w:rsid w:val="004C1941"/>
    <w:rsid w:val="004C29C4"/>
    <w:rsid w:val="004C3D1B"/>
    <w:rsid w:val="004C48CB"/>
    <w:rsid w:val="004D7E77"/>
    <w:rsid w:val="004E3A11"/>
    <w:rsid w:val="004E723F"/>
    <w:rsid w:val="004F2550"/>
    <w:rsid w:val="004F3BA7"/>
    <w:rsid w:val="004F7A6C"/>
    <w:rsid w:val="00500789"/>
    <w:rsid w:val="00502324"/>
    <w:rsid w:val="00502ABD"/>
    <w:rsid w:val="0050323E"/>
    <w:rsid w:val="00503BE8"/>
    <w:rsid w:val="00506001"/>
    <w:rsid w:val="00517D57"/>
    <w:rsid w:val="00521BCA"/>
    <w:rsid w:val="00524E59"/>
    <w:rsid w:val="005306B1"/>
    <w:rsid w:val="00533C3E"/>
    <w:rsid w:val="00535032"/>
    <w:rsid w:val="00536F7E"/>
    <w:rsid w:val="00540F76"/>
    <w:rsid w:val="005419D5"/>
    <w:rsid w:val="0054280C"/>
    <w:rsid w:val="00560E40"/>
    <w:rsid w:val="005675B9"/>
    <w:rsid w:val="005739AF"/>
    <w:rsid w:val="005751BD"/>
    <w:rsid w:val="0057606C"/>
    <w:rsid w:val="00581F14"/>
    <w:rsid w:val="005821C3"/>
    <w:rsid w:val="005831D2"/>
    <w:rsid w:val="00586BDD"/>
    <w:rsid w:val="00591CB3"/>
    <w:rsid w:val="00591F3D"/>
    <w:rsid w:val="00592F26"/>
    <w:rsid w:val="0059412E"/>
    <w:rsid w:val="005A0FFA"/>
    <w:rsid w:val="005B0C2D"/>
    <w:rsid w:val="005B6673"/>
    <w:rsid w:val="005B6B57"/>
    <w:rsid w:val="005B78A9"/>
    <w:rsid w:val="005C0F7E"/>
    <w:rsid w:val="005C5AA9"/>
    <w:rsid w:val="005C6813"/>
    <w:rsid w:val="005C6D02"/>
    <w:rsid w:val="005D11B1"/>
    <w:rsid w:val="005D2E89"/>
    <w:rsid w:val="005D7069"/>
    <w:rsid w:val="005D74C1"/>
    <w:rsid w:val="005E2316"/>
    <w:rsid w:val="005E3E98"/>
    <w:rsid w:val="005F1011"/>
    <w:rsid w:val="005F6F0C"/>
    <w:rsid w:val="005F75A8"/>
    <w:rsid w:val="00604DFC"/>
    <w:rsid w:val="00605490"/>
    <w:rsid w:val="006124A4"/>
    <w:rsid w:val="0061307A"/>
    <w:rsid w:val="00613BCE"/>
    <w:rsid w:val="00614782"/>
    <w:rsid w:val="006177B7"/>
    <w:rsid w:val="0062144B"/>
    <w:rsid w:val="00622199"/>
    <w:rsid w:val="0064348C"/>
    <w:rsid w:val="006449C0"/>
    <w:rsid w:val="006462AE"/>
    <w:rsid w:val="00650655"/>
    <w:rsid w:val="0065126B"/>
    <w:rsid w:val="00660FA0"/>
    <w:rsid w:val="006611ED"/>
    <w:rsid w:val="00671A9A"/>
    <w:rsid w:val="00672C50"/>
    <w:rsid w:val="00677607"/>
    <w:rsid w:val="00680079"/>
    <w:rsid w:val="00683744"/>
    <w:rsid w:val="00683FF8"/>
    <w:rsid w:val="0068551F"/>
    <w:rsid w:val="00690E52"/>
    <w:rsid w:val="00692EE0"/>
    <w:rsid w:val="006930D5"/>
    <w:rsid w:val="006937AA"/>
    <w:rsid w:val="00693A55"/>
    <w:rsid w:val="006A381C"/>
    <w:rsid w:val="006A39C3"/>
    <w:rsid w:val="006A53DE"/>
    <w:rsid w:val="006A6670"/>
    <w:rsid w:val="006A6944"/>
    <w:rsid w:val="006A6AC0"/>
    <w:rsid w:val="006A7932"/>
    <w:rsid w:val="006B0B11"/>
    <w:rsid w:val="006B282A"/>
    <w:rsid w:val="006C157B"/>
    <w:rsid w:val="006C221F"/>
    <w:rsid w:val="006C4BDA"/>
    <w:rsid w:val="006C526E"/>
    <w:rsid w:val="006C6315"/>
    <w:rsid w:val="006D0A7E"/>
    <w:rsid w:val="006E042B"/>
    <w:rsid w:val="006E0479"/>
    <w:rsid w:val="006E6F95"/>
    <w:rsid w:val="006F045E"/>
    <w:rsid w:val="006F721F"/>
    <w:rsid w:val="007017E9"/>
    <w:rsid w:val="00702CEA"/>
    <w:rsid w:val="00704CD9"/>
    <w:rsid w:val="00705F3E"/>
    <w:rsid w:val="00706B56"/>
    <w:rsid w:val="0071109D"/>
    <w:rsid w:val="0071314C"/>
    <w:rsid w:val="0071398F"/>
    <w:rsid w:val="007148FF"/>
    <w:rsid w:val="00715597"/>
    <w:rsid w:val="00721819"/>
    <w:rsid w:val="007220FE"/>
    <w:rsid w:val="007234E4"/>
    <w:rsid w:val="00723A98"/>
    <w:rsid w:val="00723F99"/>
    <w:rsid w:val="00724B66"/>
    <w:rsid w:val="00724F8A"/>
    <w:rsid w:val="00730DB3"/>
    <w:rsid w:val="00732E0A"/>
    <w:rsid w:val="00740398"/>
    <w:rsid w:val="0074495B"/>
    <w:rsid w:val="00744E1D"/>
    <w:rsid w:val="007455FB"/>
    <w:rsid w:val="00746B67"/>
    <w:rsid w:val="00754F4D"/>
    <w:rsid w:val="0075673B"/>
    <w:rsid w:val="00756B9B"/>
    <w:rsid w:val="00762AE3"/>
    <w:rsid w:val="00763D41"/>
    <w:rsid w:val="00770A5A"/>
    <w:rsid w:val="007717AF"/>
    <w:rsid w:val="007750BA"/>
    <w:rsid w:val="007775C6"/>
    <w:rsid w:val="00777EBB"/>
    <w:rsid w:val="0078041F"/>
    <w:rsid w:val="00780DA7"/>
    <w:rsid w:val="00781333"/>
    <w:rsid w:val="00781D03"/>
    <w:rsid w:val="00783019"/>
    <w:rsid w:val="00786459"/>
    <w:rsid w:val="007933C3"/>
    <w:rsid w:val="00793482"/>
    <w:rsid w:val="00793C4D"/>
    <w:rsid w:val="00794031"/>
    <w:rsid w:val="007A1311"/>
    <w:rsid w:val="007A1BC7"/>
    <w:rsid w:val="007A2B90"/>
    <w:rsid w:val="007A384A"/>
    <w:rsid w:val="007A57A4"/>
    <w:rsid w:val="007A5F3B"/>
    <w:rsid w:val="007A7A7D"/>
    <w:rsid w:val="007B3086"/>
    <w:rsid w:val="007B4C7B"/>
    <w:rsid w:val="007C5F24"/>
    <w:rsid w:val="007C6518"/>
    <w:rsid w:val="007C7733"/>
    <w:rsid w:val="007D10A6"/>
    <w:rsid w:val="007D5B4F"/>
    <w:rsid w:val="007D75A3"/>
    <w:rsid w:val="007E2BF7"/>
    <w:rsid w:val="007E4D4B"/>
    <w:rsid w:val="007E610C"/>
    <w:rsid w:val="007F1C1F"/>
    <w:rsid w:val="0080304C"/>
    <w:rsid w:val="00807B58"/>
    <w:rsid w:val="008100DD"/>
    <w:rsid w:val="008117FA"/>
    <w:rsid w:val="00815BFC"/>
    <w:rsid w:val="008232F7"/>
    <w:rsid w:val="00824B7E"/>
    <w:rsid w:val="008257A2"/>
    <w:rsid w:val="008276F2"/>
    <w:rsid w:val="00827C63"/>
    <w:rsid w:val="008304CD"/>
    <w:rsid w:val="0084238B"/>
    <w:rsid w:val="0084330F"/>
    <w:rsid w:val="00844BA9"/>
    <w:rsid w:val="008453F5"/>
    <w:rsid w:val="0084590F"/>
    <w:rsid w:val="00846644"/>
    <w:rsid w:val="0085060C"/>
    <w:rsid w:val="00850B87"/>
    <w:rsid w:val="00850F69"/>
    <w:rsid w:val="00851389"/>
    <w:rsid w:val="00853665"/>
    <w:rsid w:val="0086062C"/>
    <w:rsid w:val="00860735"/>
    <w:rsid w:val="00863E9A"/>
    <w:rsid w:val="00875942"/>
    <w:rsid w:val="00875E99"/>
    <w:rsid w:val="008807E8"/>
    <w:rsid w:val="00880BE3"/>
    <w:rsid w:val="008824AE"/>
    <w:rsid w:val="00882A2A"/>
    <w:rsid w:val="00891E6C"/>
    <w:rsid w:val="008949D8"/>
    <w:rsid w:val="0089648C"/>
    <w:rsid w:val="008A07E5"/>
    <w:rsid w:val="008A1D5E"/>
    <w:rsid w:val="008A2DB4"/>
    <w:rsid w:val="008A4C8D"/>
    <w:rsid w:val="008A4D1A"/>
    <w:rsid w:val="008A7FE0"/>
    <w:rsid w:val="008B0D09"/>
    <w:rsid w:val="008B1CE3"/>
    <w:rsid w:val="008B3844"/>
    <w:rsid w:val="008B430E"/>
    <w:rsid w:val="008C09DA"/>
    <w:rsid w:val="008C1F91"/>
    <w:rsid w:val="008C472B"/>
    <w:rsid w:val="008C54EF"/>
    <w:rsid w:val="008C5638"/>
    <w:rsid w:val="008C7736"/>
    <w:rsid w:val="008D24AD"/>
    <w:rsid w:val="008D3A06"/>
    <w:rsid w:val="008E57DD"/>
    <w:rsid w:val="008E5CBB"/>
    <w:rsid w:val="008F0486"/>
    <w:rsid w:val="008F76AD"/>
    <w:rsid w:val="008F7DAD"/>
    <w:rsid w:val="009018FC"/>
    <w:rsid w:val="0090324F"/>
    <w:rsid w:val="0091080F"/>
    <w:rsid w:val="009208BA"/>
    <w:rsid w:val="00923E31"/>
    <w:rsid w:val="00927B06"/>
    <w:rsid w:val="00932B1E"/>
    <w:rsid w:val="00933F72"/>
    <w:rsid w:val="00934679"/>
    <w:rsid w:val="009360C0"/>
    <w:rsid w:val="009401D0"/>
    <w:rsid w:val="0094071F"/>
    <w:rsid w:val="00942C03"/>
    <w:rsid w:val="0094395A"/>
    <w:rsid w:val="0094612E"/>
    <w:rsid w:val="00961927"/>
    <w:rsid w:val="00961C13"/>
    <w:rsid w:val="00962121"/>
    <w:rsid w:val="00964979"/>
    <w:rsid w:val="00964C2E"/>
    <w:rsid w:val="0096549D"/>
    <w:rsid w:val="009667D8"/>
    <w:rsid w:val="009669FD"/>
    <w:rsid w:val="0097064E"/>
    <w:rsid w:val="00971775"/>
    <w:rsid w:val="0097344C"/>
    <w:rsid w:val="0097552C"/>
    <w:rsid w:val="009763D4"/>
    <w:rsid w:val="00976517"/>
    <w:rsid w:val="009846D6"/>
    <w:rsid w:val="00986317"/>
    <w:rsid w:val="00987C01"/>
    <w:rsid w:val="0099155D"/>
    <w:rsid w:val="00992DFC"/>
    <w:rsid w:val="00992E1B"/>
    <w:rsid w:val="00994C22"/>
    <w:rsid w:val="009A3355"/>
    <w:rsid w:val="009A6EDC"/>
    <w:rsid w:val="009C3AF4"/>
    <w:rsid w:val="009C4BF9"/>
    <w:rsid w:val="009D5AD2"/>
    <w:rsid w:val="009D7997"/>
    <w:rsid w:val="009D7B9B"/>
    <w:rsid w:val="009E0532"/>
    <w:rsid w:val="009E2257"/>
    <w:rsid w:val="009E37C9"/>
    <w:rsid w:val="009E73B6"/>
    <w:rsid w:val="009F056B"/>
    <w:rsid w:val="009F3C85"/>
    <w:rsid w:val="00A02ABF"/>
    <w:rsid w:val="00A02F5C"/>
    <w:rsid w:val="00A03762"/>
    <w:rsid w:val="00A052DF"/>
    <w:rsid w:val="00A057F7"/>
    <w:rsid w:val="00A15201"/>
    <w:rsid w:val="00A2107B"/>
    <w:rsid w:val="00A21C2B"/>
    <w:rsid w:val="00A23612"/>
    <w:rsid w:val="00A23F90"/>
    <w:rsid w:val="00A2785E"/>
    <w:rsid w:val="00A34837"/>
    <w:rsid w:val="00A36D37"/>
    <w:rsid w:val="00A4346A"/>
    <w:rsid w:val="00A45014"/>
    <w:rsid w:val="00A457AD"/>
    <w:rsid w:val="00A550BF"/>
    <w:rsid w:val="00A55FCC"/>
    <w:rsid w:val="00A567B5"/>
    <w:rsid w:val="00A6002D"/>
    <w:rsid w:val="00A60BC7"/>
    <w:rsid w:val="00A62C17"/>
    <w:rsid w:val="00A668BE"/>
    <w:rsid w:val="00A67659"/>
    <w:rsid w:val="00A769B1"/>
    <w:rsid w:val="00A774B4"/>
    <w:rsid w:val="00A83343"/>
    <w:rsid w:val="00A84198"/>
    <w:rsid w:val="00A85819"/>
    <w:rsid w:val="00A917B5"/>
    <w:rsid w:val="00A950EA"/>
    <w:rsid w:val="00A95A8B"/>
    <w:rsid w:val="00A96E06"/>
    <w:rsid w:val="00AA6F20"/>
    <w:rsid w:val="00AB2C0B"/>
    <w:rsid w:val="00AB57C6"/>
    <w:rsid w:val="00AC5EE7"/>
    <w:rsid w:val="00AD05BE"/>
    <w:rsid w:val="00AD0A7A"/>
    <w:rsid w:val="00AD527F"/>
    <w:rsid w:val="00AE138B"/>
    <w:rsid w:val="00AE5162"/>
    <w:rsid w:val="00AE677F"/>
    <w:rsid w:val="00AF2111"/>
    <w:rsid w:val="00AF28BA"/>
    <w:rsid w:val="00AF419E"/>
    <w:rsid w:val="00AF6C02"/>
    <w:rsid w:val="00AF75DA"/>
    <w:rsid w:val="00B01A33"/>
    <w:rsid w:val="00B05856"/>
    <w:rsid w:val="00B0780C"/>
    <w:rsid w:val="00B129A5"/>
    <w:rsid w:val="00B13D06"/>
    <w:rsid w:val="00B16D89"/>
    <w:rsid w:val="00B2084D"/>
    <w:rsid w:val="00B27D8F"/>
    <w:rsid w:val="00B33519"/>
    <w:rsid w:val="00B33618"/>
    <w:rsid w:val="00B33DE4"/>
    <w:rsid w:val="00B40D97"/>
    <w:rsid w:val="00B65DF8"/>
    <w:rsid w:val="00B67FC7"/>
    <w:rsid w:val="00B72CDE"/>
    <w:rsid w:val="00B74736"/>
    <w:rsid w:val="00B749DF"/>
    <w:rsid w:val="00B77ACC"/>
    <w:rsid w:val="00B95763"/>
    <w:rsid w:val="00B965E6"/>
    <w:rsid w:val="00B97B79"/>
    <w:rsid w:val="00BA1A2E"/>
    <w:rsid w:val="00BA42C1"/>
    <w:rsid w:val="00BB4E50"/>
    <w:rsid w:val="00BC205F"/>
    <w:rsid w:val="00BC2D05"/>
    <w:rsid w:val="00BC346D"/>
    <w:rsid w:val="00BD73BE"/>
    <w:rsid w:val="00BE0544"/>
    <w:rsid w:val="00BE354A"/>
    <w:rsid w:val="00BE51DA"/>
    <w:rsid w:val="00BE5B39"/>
    <w:rsid w:val="00BE63EB"/>
    <w:rsid w:val="00BF34A3"/>
    <w:rsid w:val="00BF44C9"/>
    <w:rsid w:val="00BF4ACC"/>
    <w:rsid w:val="00BF5C06"/>
    <w:rsid w:val="00C00649"/>
    <w:rsid w:val="00C0112E"/>
    <w:rsid w:val="00C02B47"/>
    <w:rsid w:val="00C03945"/>
    <w:rsid w:val="00C05A4E"/>
    <w:rsid w:val="00C06AAE"/>
    <w:rsid w:val="00C07914"/>
    <w:rsid w:val="00C079F2"/>
    <w:rsid w:val="00C16CF2"/>
    <w:rsid w:val="00C17385"/>
    <w:rsid w:val="00C2402A"/>
    <w:rsid w:val="00C24B5D"/>
    <w:rsid w:val="00C25B08"/>
    <w:rsid w:val="00C309B9"/>
    <w:rsid w:val="00C33C03"/>
    <w:rsid w:val="00C360E5"/>
    <w:rsid w:val="00C43DFE"/>
    <w:rsid w:val="00C44209"/>
    <w:rsid w:val="00C45B7B"/>
    <w:rsid w:val="00C5519C"/>
    <w:rsid w:val="00C5601F"/>
    <w:rsid w:val="00C56174"/>
    <w:rsid w:val="00C56601"/>
    <w:rsid w:val="00C57331"/>
    <w:rsid w:val="00C60763"/>
    <w:rsid w:val="00C73C31"/>
    <w:rsid w:val="00C8239D"/>
    <w:rsid w:val="00C83705"/>
    <w:rsid w:val="00C8459B"/>
    <w:rsid w:val="00C85710"/>
    <w:rsid w:val="00C92C48"/>
    <w:rsid w:val="00C94D28"/>
    <w:rsid w:val="00CB498B"/>
    <w:rsid w:val="00CC385F"/>
    <w:rsid w:val="00CC61CD"/>
    <w:rsid w:val="00CE1359"/>
    <w:rsid w:val="00CE3EF3"/>
    <w:rsid w:val="00CE414F"/>
    <w:rsid w:val="00CE5194"/>
    <w:rsid w:val="00CE6460"/>
    <w:rsid w:val="00CE7490"/>
    <w:rsid w:val="00CF39EA"/>
    <w:rsid w:val="00CF5C3D"/>
    <w:rsid w:val="00D01526"/>
    <w:rsid w:val="00D0293B"/>
    <w:rsid w:val="00D10175"/>
    <w:rsid w:val="00D10180"/>
    <w:rsid w:val="00D105A4"/>
    <w:rsid w:val="00D10A80"/>
    <w:rsid w:val="00D123FA"/>
    <w:rsid w:val="00D1714E"/>
    <w:rsid w:val="00D22246"/>
    <w:rsid w:val="00D23B7D"/>
    <w:rsid w:val="00D248EF"/>
    <w:rsid w:val="00D25148"/>
    <w:rsid w:val="00D2537B"/>
    <w:rsid w:val="00D25510"/>
    <w:rsid w:val="00D26A69"/>
    <w:rsid w:val="00D27469"/>
    <w:rsid w:val="00D31708"/>
    <w:rsid w:val="00D330A9"/>
    <w:rsid w:val="00D33694"/>
    <w:rsid w:val="00D445B0"/>
    <w:rsid w:val="00D50EE6"/>
    <w:rsid w:val="00D610E6"/>
    <w:rsid w:val="00D61579"/>
    <w:rsid w:val="00D62992"/>
    <w:rsid w:val="00D651F6"/>
    <w:rsid w:val="00D65C1E"/>
    <w:rsid w:val="00D7149E"/>
    <w:rsid w:val="00D7252C"/>
    <w:rsid w:val="00D73EE9"/>
    <w:rsid w:val="00D75581"/>
    <w:rsid w:val="00D81055"/>
    <w:rsid w:val="00D81DD8"/>
    <w:rsid w:val="00D83F0C"/>
    <w:rsid w:val="00D85E29"/>
    <w:rsid w:val="00D86631"/>
    <w:rsid w:val="00D91584"/>
    <w:rsid w:val="00D92232"/>
    <w:rsid w:val="00D9347F"/>
    <w:rsid w:val="00DA0A7D"/>
    <w:rsid w:val="00DA5A42"/>
    <w:rsid w:val="00DA6585"/>
    <w:rsid w:val="00DA7027"/>
    <w:rsid w:val="00DA7156"/>
    <w:rsid w:val="00DC0413"/>
    <w:rsid w:val="00DC19BE"/>
    <w:rsid w:val="00DC1B9D"/>
    <w:rsid w:val="00DE34D8"/>
    <w:rsid w:val="00DE3677"/>
    <w:rsid w:val="00DF1386"/>
    <w:rsid w:val="00DF15BC"/>
    <w:rsid w:val="00DF22A6"/>
    <w:rsid w:val="00DF37E0"/>
    <w:rsid w:val="00DF5EFB"/>
    <w:rsid w:val="00DF722E"/>
    <w:rsid w:val="00E012AA"/>
    <w:rsid w:val="00E02453"/>
    <w:rsid w:val="00E0614F"/>
    <w:rsid w:val="00E10310"/>
    <w:rsid w:val="00E12F86"/>
    <w:rsid w:val="00E20CF1"/>
    <w:rsid w:val="00E237A5"/>
    <w:rsid w:val="00E30078"/>
    <w:rsid w:val="00E30B9A"/>
    <w:rsid w:val="00E31754"/>
    <w:rsid w:val="00E31EBC"/>
    <w:rsid w:val="00E3413F"/>
    <w:rsid w:val="00E405A9"/>
    <w:rsid w:val="00E54791"/>
    <w:rsid w:val="00E553F1"/>
    <w:rsid w:val="00E56847"/>
    <w:rsid w:val="00E57649"/>
    <w:rsid w:val="00E6150B"/>
    <w:rsid w:val="00E626B7"/>
    <w:rsid w:val="00E65152"/>
    <w:rsid w:val="00E707E0"/>
    <w:rsid w:val="00E76F27"/>
    <w:rsid w:val="00E82DE2"/>
    <w:rsid w:val="00E921E1"/>
    <w:rsid w:val="00EA5A7B"/>
    <w:rsid w:val="00EA6331"/>
    <w:rsid w:val="00EB489A"/>
    <w:rsid w:val="00EB5CE7"/>
    <w:rsid w:val="00EC1F41"/>
    <w:rsid w:val="00EC510B"/>
    <w:rsid w:val="00ED0F54"/>
    <w:rsid w:val="00EE086B"/>
    <w:rsid w:val="00EE11FE"/>
    <w:rsid w:val="00EE44B0"/>
    <w:rsid w:val="00EE4C01"/>
    <w:rsid w:val="00EE5123"/>
    <w:rsid w:val="00EF001B"/>
    <w:rsid w:val="00EF3BB8"/>
    <w:rsid w:val="00F008F2"/>
    <w:rsid w:val="00F01001"/>
    <w:rsid w:val="00F06FD1"/>
    <w:rsid w:val="00F07343"/>
    <w:rsid w:val="00F233C6"/>
    <w:rsid w:val="00F30F6B"/>
    <w:rsid w:val="00F32B42"/>
    <w:rsid w:val="00F3374F"/>
    <w:rsid w:val="00F350A8"/>
    <w:rsid w:val="00F350D9"/>
    <w:rsid w:val="00F43974"/>
    <w:rsid w:val="00F465C9"/>
    <w:rsid w:val="00F47346"/>
    <w:rsid w:val="00F50E68"/>
    <w:rsid w:val="00F62664"/>
    <w:rsid w:val="00F63DF2"/>
    <w:rsid w:val="00F63FDD"/>
    <w:rsid w:val="00F7380A"/>
    <w:rsid w:val="00F7463F"/>
    <w:rsid w:val="00F74859"/>
    <w:rsid w:val="00F74CD4"/>
    <w:rsid w:val="00F806E9"/>
    <w:rsid w:val="00F829CD"/>
    <w:rsid w:val="00F83A4C"/>
    <w:rsid w:val="00F84356"/>
    <w:rsid w:val="00F846FC"/>
    <w:rsid w:val="00F90D3F"/>
    <w:rsid w:val="00F90FA3"/>
    <w:rsid w:val="00F93C48"/>
    <w:rsid w:val="00F970F4"/>
    <w:rsid w:val="00FA40B1"/>
    <w:rsid w:val="00FA443E"/>
    <w:rsid w:val="00FA620D"/>
    <w:rsid w:val="00FB5682"/>
    <w:rsid w:val="00FC2B66"/>
    <w:rsid w:val="00FC659C"/>
    <w:rsid w:val="00FC720E"/>
    <w:rsid w:val="00FD11DE"/>
    <w:rsid w:val="00FD1A9A"/>
    <w:rsid w:val="00FD28C1"/>
    <w:rsid w:val="00FD3A32"/>
    <w:rsid w:val="00FD3F3B"/>
    <w:rsid w:val="00FD42B5"/>
    <w:rsid w:val="00FD6A11"/>
    <w:rsid w:val="00FD7C47"/>
    <w:rsid w:val="00FF4754"/>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2"/>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2"/>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uiPriority w:val="59"/>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semiHidden/>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semiHidden/>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2"/>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2"/>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unhideWhenUsed/>
    <w:qFormat/>
    <w:rsid w:val="00F846FC"/>
    <w:pPr>
      <w:outlineLvl w:val="9"/>
    </w:pPr>
  </w:style>
  <w:style w:type="paragraph" w:styleId="Sommario2">
    <w:name w:val="toc 2"/>
    <w:basedOn w:val="Normale"/>
    <w:next w:val="Normale"/>
    <w:autoRedefine/>
    <w:uiPriority w:val="39"/>
    <w:unhideWhenUsed/>
    <w:qFormat/>
    <w:rsid w:val="00F846FC"/>
    <w:pPr>
      <w:spacing w:after="100"/>
      <w:ind w:left="220"/>
    </w:pPr>
    <w:rPr>
      <w:rFonts w:eastAsiaTheme="minorEastAsia"/>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793C4D"/>
    <w:pPr>
      <w:tabs>
        <w:tab w:val="left" w:pos="880"/>
        <w:tab w:val="right" w:leader="dot" w:pos="10070"/>
      </w:tabs>
      <w:spacing w:after="100"/>
      <w:ind w:left="440"/>
    </w:pPr>
    <w:rPr>
      <w:rFonts w:eastAsiaTheme="minorEastAsia" w:cs="Times New Roman"/>
      <w:b/>
      <w:noProof/>
      <w:color w:val="1F497D" w:themeColor="text2"/>
      <w:lang w:val="it-IT"/>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paragraph" w:styleId="Corpotesto">
    <w:name w:val="Body Text"/>
    <w:basedOn w:val="Normale"/>
    <w:link w:val="CorpotestoCarattere"/>
    <w:uiPriority w:val="99"/>
    <w:unhideWhenUsed/>
    <w:rsid w:val="00A21C2B"/>
    <w:pPr>
      <w:spacing w:after="120"/>
    </w:pPr>
  </w:style>
  <w:style w:type="character" w:customStyle="1" w:styleId="CorpotestoCarattere">
    <w:name w:val="Corpo testo Carattere"/>
    <w:basedOn w:val="Carpredefinitoparagrafo"/>
    <w:link w:val="Corpotesto"/>
    <w:uiPriority w:val="99"/>
    <w:rsid w:val="00A21C2B"/>
  </w:style>
  <w:style w:type="paragraph" w:styleId="Testonormale">
    <w:name w:val="Plain Text"/>
    <w:basedOn w:val="Normale"/>
    <w:link w:val="TestonormaleCarattere"/>
    <w:uiPriority w:val="99"/>
    <w:rsid w:val="00A21C2B"/>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uiPriority w:val="99"/>
    <w:rsid w:val="00A21C2B"/>
    <w:rPr>
      <w:rFonts w:ascii="Courier New" w:eastAsia="Times New Roman" w:hAnsi="Courier New" w:cs="Times New Roman"/>
      <w:sz w:val="20"/>
      <w:szCs w:val="20"/>
      <w:lang w:val="it-IT"/>
    </w:rPr>
  </w:style>
  <w:style w:type="paragraph" w:customStyle="1" w:styleId="DWStyle">
    <w:name w:val="DW Style"/>
    <w:rsid w:val="00B16D89"/>
    <w:pPr>
      <w:spacing w:after="0" w:line="240" w:lineRule="atLeast"/>
    </w:pPr>
    <w:rPr>
      <w:rFonts w:ascii="Courier" w:eastAsia="Times New Roman" w:hAnsi="Courier" w:cs="Times New Roman"/>
      <w:color w:val="000000"/>
      <w:sz w:val="20"/>
      <w:szCs w:val="20"/>
      <w:lang w:val="en-GB"/>
    </w:rPr>
  </w:style>
  <w:style w:type="character" w:styleId="Collegamentovisitato">
    <w:name w:val="FollowedHyperlink"/>
    <w:basedOn w:val="Carpredefinitoparagrafo"/>
    <w:uiPriority w:val="99"/>
    <w:semiHidden/>
    <w:unhideWhenUsed/>
    <w:rsid w:val="008D24AD"/>
    <w:rPr>
      <w:color w:val="800080" w:themeColor="followedHyperlink"/>
      <w:u w:val="single"/>
    </w:rPr>
  </w:style>
  <w:style w:type="paragraph" w:customStyle="1" w:styleId="Default">
    <w:name w:val="Default"/>
    <w:rsid w:val="0096549D"/>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basedOn w:val="Carpredefinitoparagrafo"/>
    <w:uiPriority w:val="99"/>
    <w:semiHidden/>
    <w:unhideWhenUsed/>
    <w:rsid w:val="00423894"/>
    <w:rPr>
      <w:vertAlign w:val="superscript"/>
    </w:rPr>
  </w:style>
  <w:style w:type="paragraph" w:customStyle="1" w:styleId="Testodelblocco1">
    <w:name w:val="Testo del blocco1"/>
    <w:basedOn w:val="Normale"/>
    <w:rsid w:val="00A769B1"/>
    <w:pPr>
      <w:tabs>
        <w:tab w:val="left" w:pos="142"/>
        <w:tab w:val="left" w:pos="851"/>
        <w:tab w:val="left" w:pos="7796"/>
        <w:tab w:val="left" w:pos="7920"/>
        <w:tab w:val="left" w:pos="8364"/>
      </w:tabs>
      <w:overflowPunct w:val="0"/>
      <w:autoSpaceDE w:val="0"/>
      <w:autoSpaceDN w:val="0"/>
      <w:adjustRightInd w:val="0"/>
      <w:spacing w:after="0" w:line="240" w:lineRule="auto"/>
      <w:ind w:left="-567" w:right="60"/>
      <w:jc w:val="both"/>
      <w:textAlignment w:val="baseline"/>
    </w:pPr>
    <w:rPr>
      <w:rFonts w:ascii="Times New Roman Normale" w:eastAsia="Times New Roman" w:hAnsi="Times New Roman Normale" w:cs="Times New Roman"/>
      <w:sz w:val="24"/>
      <w:szCs w:val="20"/>
      <w:lang w:val="it-IT" w:eastAsia="it-IT"/>
    </w:rPr>
  </w:style>
  <w:style w:type="paragraph" w:customStyle="1" w:styleId="Testonormale3">
    <w:name w:val="Testo normale3"/>
    <w:basedOn w:val="Normale"/>
    <w:rsid w:val="00FD3F3B"/>
    <w:pPr>
      <w:spacing w:after="0" w:line="240" w:lineRule="auto"/>
      <w:jc w:val="both"/>
    </w:pPr>
    <w:rPr>
      <w:rFonts w:ascii="Courier New" w:eastAsia="Times New Roman" w:hAnsi="Courier New" w:cs="Times New Roman"/>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2"/>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2"/>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uiPriority w:val="59"/>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semiHidden/>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semiHidden/>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2"/>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2"/>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unhideWhenUsed/>
    <w:qFormat/>
    <w:rsid w:val="00F846FC"/>
    <w:pPr>
      <w:outlineLvl w:val="9"/>
    </w:pPr>
  </w:style>
  <w:style w:type="paragraph" w:styleId="Sommario2">
    <w:name w:val="toc 2"/>
    <w:basedOn w:val="Normale"/>
    <w:next w:val="Normale"/>
    <w:autoRedefine/>
    <w:uiPriority w:val="39"/>
    <w:unhideWhenUsed/>
    <w:qFormat/>
    <w:rsid w:val="00F846FC"/>
    <w:pPr>
      <w:spacing w:after="100"/>
      <w:ind w:left="220"/>
    </w:pPr>
    <w:rPr>
      <w:rFonts w:eastAsiaTheme="minorEastAsia"/>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793C4D"/>
    <w:pPr>
      <w:tabs>
        <w:tab w:val="left" w:pos="880"/>
        <w:tab w:val="right" w:leader="dot" w:pos="10070"/>
      </w:tabs>
      <w:spacing w:after="100"/>
      <w:ind w:left="440"/>
    </w:pPr>
    <w:rPr>
      <w:rFonts w:eastAsiaTheme="minorEastAsia" w:cs="Times New Roman"/>
      <w:b/>
      <w:noProof/>
      <w:color w:val="1F497D" w:themeColor="text2"/>
      <w:lang w:val="it-IT"/>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paragraph" w:styleId="Corpotesto">
    <w:name w:val="Body Text"/>
    <w:basedOn w:val="Normale"/>
    <w:link w:val="CorpotestoCarattere"/>
    <w:uiPriority w:val="99"/>
    <w:unhideWhenUsed/>
    <w:rsid w:val="00A21C2B"/>
    <w:pPr>
      <w:spacing w:after="120"/>
    </w:pPr>
  </w:style>
  <w:style w:type="character" w:customStyle="1" w:styleId="CorpotestoCarattere">
    <w:name w:val="Corpo testo Carattere"/>
    <w:basedOn w:val="Carpredefinitoparagrafo"/>
    <w:link w:val="Corpotesto"/>
    <w:uiPriority w:val="99"/>
    <w:rsid w:val="00A21C2B"/>
  </w:style>
  <w:style w:type="paragraph" w:styleId="Testonormale">
    <w:name w:val="Plain Text"/>
    <w:basedOn w:val="Normale"/>
    <w:link w:val="TestonormaleCarattere"/>
    <w:uiPriority w:val="99"/>
    <w:rsid w:val="00A21C2B"/>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uiPriority w:val="99"/>
    <w:rsid w:val="00A21C2B"/>
    <w:rPr>
      <w:rFonts w:ascii="Courier New" w:eastAsia="Times New Roman" w:hAnsi="Courier New" w:cs="Times New Roman"/>
      <w:sz w:val="20"/>
      <w:szCs w:val="20"/>
      <w:lang w:val="it-IT"/>
    </w:rPr>
  </w:style>
  <w:style w:type="paragraph" w:customStyle="1" w:styleId="DWStyle">
    <w:name w:val="DW Style"/>
    <w:rsid w:val="00B16D89"/>
    <w:pPr>
      <w:spacing w:after="0" w:line="240" w:lineRule="atLeast"/>
    </w:pPr>
    <w:rPr>
      <w:rFonts w:ascii="Courier" w:eastAsia="Times New Roman" w:hAnsi="Courier" w:cs="Times New Roman"/>
      <w:color w:val="000000"/>
      <w:sz w:val="20"/>
      <w:szCs w:val="20"/>
      <w:lang w:val="en-GB"/>
    </w:rPr>
  </w:style>
  <w:style w:type="character" w:styleId="Collegamentovisitato">
    <w:name w:val="FollowedHyperlink"/>
    <w:basedOn w:val="Carpredefinitoparagrafo"/>
    <w:uiPriority w:val="99"/>
    <w:semiHidden/>
    <w:unhideWhenUsed/>
    <w:rsid w:val="008D24AD"/>
    <w:rPr>
      <w:color w:val="800080" w:themeColor="followedHyperlink"/>
      <w:u w:val="single"/>
    </w:rPr>
  </w:style>
  <w:style w:type="paragraph" w:customStyle="1" w:styleId="Default">
    <w:name w:val="Default"/>
    <w:rsid w:val="0096549D"/>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basedOn w:val="Carpredefinitoparagrafo"/>
    <w:uiPriority w:val="99"/>
    <w:semiHidden/>
    <w:unhideWhenUsed/>
    <w:rsid w:val="00423894"/>
    <w:rPr>
      <w:vertAlign w:val="superscript"/>
    </w:rPr>
  </w:style>
  <w:style w:type="paragraph" w:customStyle="1" w:styleId="Testodelblocco1">
    <w:name w:val="Testo del blocco1"/>
    <w:basedOn w:val="Normale"/>
    <w:rsid w:val="00A769B1"/>
    <w:pPr>
      <w:tabs>
        <w:tab w:val="left" w:pos="142"/>
        <w:tab w:val="left" w:pos="851"/>
        <w:tab w:val="left" w:pos="7796"/>
        <w:tab w:val="left" w:pos="7920"/>
        <w:tab w:val="left" w:pos="8364"/>
      </w:tabs>
      <w:overflowPunct w:val="0"/>
      <w:autoSpaceDE w:val="0"/>
      <w:autoSpaceDN w:val="0"/>
      <w:adjustRightInd w:val="0"/>
      <w:spacing w:after="0" w:line="240" w:lineRule="auto"/>
      <w:ind w:left="-567" w:right="60"/>
      <w:jc w:val="both"/>
      <w:textAlignment w:val="baseline"/>
    </w:pPr>
    <w:rPr>
      <w:rFonts w:ascii="Times New Roman Normale" w:eastAsia="Times New Roman" w:hAnsi="Times New Roman Normale" w:cs="Times New Roman"/>
      <w:sz w:val="24"/>
      <w:szCs w:val="20"/>
      <w:lang w:val="it-IT" w:eastAsia="it-IT"/>
    </w:rPr>
  </w:style>
  <w:style w:type="paragraph" w:customStyle="1" w:styleId="Testonormale3">
    <w:name w:val="Testo normale3"/>
    <w:basedOn w:val="Normale"/>
    <w:rsid w:val="00FD3F3B"/>
    <w:pPr>
      <w:spacing w:after="0" w:line="240" w:lineRule="auto"/>
      <w:jc w:val="both"/>
    </w:pPr>
    <w:rPr>
      <w:rFonts w:ascii="Courier New" w:eastAsia="Times New Roman" w:hAnsi="Courier New"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106">
      <w:bodyDiv w:val="1"/>
      <w:marLeft w:val="0"/>
      <w:marRight w:val="0"/>
      <w:marTop w:val="0"/>
      <w:marBottom w:val="0"/>
      <w:divBdr>
        <w:top w:val="none" w:sz="0" w:space="0" w:color="auto"/>
        <w:left w:val="none" w:sz="0" w:space="0" w:color="auto"/>
        <w:bottom w:val="none" w:sz="0" w:space="0" w:color="auto"/>
        <w:right w:val="none" w:sz="0" w:space="0" w:color="auto"/>
      </w:divBdr>
    </w:div>
    <w:div w:id="701908132">
      <w:bodyDiv w:val="1"/>
      <w:marLeft w:val="0"/>
      <w:marRight w:val="0"/>
      <w:marTop w:val="0"/>
      <w:marBottom w:val="0"/>
      <w:divBdr>
        <w:top w:val="none" w:sz="0" w:space="0" w:color="auto"/>
        <w:left w:val="none" w:sz="0" w:space="0" w:color="auto"/>
        <w:bottom w:val="none" w:sz="0" w:space="0" w:color="auto"/>
        <w:right w:val="none" w:sz="0" w:space="0" w:color="auto"/>
      </w:divBdr>
    </w:div>
    <w:div w:id="805272156">
      <w:bodyDiv w:val="1"/>
      <w:marLeft w:val="0"/>
      <w:marRight w:val="0"/>
      <w:marTop w:val="0"/>
      <w:marBottom w:val="0"/>
      <w:divBdr>
        <w:top w:val="none" w:sz="0" w:space="0" w:color="auto"/>
        <w:left w:val="none" w:sz="0" w:space="0" w:color="auto"/>
        <w:bottom w:val="none" w:sz="0" w:space="0" w:color="auto"/>
        <w:right w:val="none" w:sz="0" w:space="0" w:color="auto"/>
      </w:divBdr>
    </w:div>
    <w:div w:id="1356737426">
      <w:bodyDiv w:val="1"/>
      <w:marLeft w:val="0"/>
      <w:marRight w:val="0"/>
      <w:marTop w:val="0"/>
      <w:marBottom w:val="0"/>
      <w:divBdr>
        <w:top w:val="none" w:sz="0" w:space="0" w:color="auto"/>
        <w:left w:val="none" w:sz="0" w:space="0" w:color="auto"/>
        <w:bottom w:val="none" w:sz="0" w:space="0" w:color="auto"/>
        <w:right w:val="none" w:sz="0" w:space="0" w:color="auto"/>
      </w:divBdr>
    </w:div>
    <w:div w:id="1426224321">
      <w:bodyDiv w:val="1"/>
      <w:marLeft w:val="0"/>
      <w:marRight w:val="0"/>
      <w:marTop w:val="0"/>
      <w:marBottom w:val="0"/>
      <w:divBdr>
        <w:top w:val="none" w:sz="0" w:space="0" w:color="auto"/>
        <w:left w:val="none" w:sz="0" w:space="0" w:color="auto"/>
        <w:bottom w:val="none" w:sz="0" w:space="0" w:color="auto"/>
        <w:right w:val="none" w:sz="0" w:space="0" w:color="auto"/>
      </w:divBdr>
    </w:div>
    <w:div w:id="1447848759">
      <w:bodyDiv w:val="1"/>
      <w:marLeft w:val="0"/>
      <w:marRight w:val="0"/>
      <w:marTop w:val="0"/>
      <w:marBottom w:val="0"/>
      <w:divBdr>
        <w:top w:val="none" w:sz="0" w:space="0" w:color="auto"/>
        <w:left w:val="none" w:sz="0" w:space="0" w:color="auto"/>
        <w:bottom w:val="none" w:sz="0" w:space="0" w:color="auto"/>
        <w:right w:val="none" w:sz="0" w:space="0" w:color="auto"/>
      </w:divBdr>
    </w:div>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28601305">
      <w:bodyDiv w:val="1"/>
      <w:marLeft w:val="0"/>
      <w:marRight w:val="0"/>
      <w:marTop w:val="0"/>
      <w:marBottom w:val="0"/>
      <w:divBdr>
        <w:top w:val="none" w:sz="0" w:space="0" w:color="auto"/>
        <w:left w:val="none" w:sz="0" w:space="0" w:color="auto"/>
        <w:bottom w:val="none" w:sz="0" w:space="0" w:color="auto"/>
        <w:right w:val="none" w:sz="0" w:space="0" w:color="auto"/>
      </w:divBdr>
    </w:div>
    <w:div w:id="1744523556">
      <w:bodyDiv w:val="1"/>
      <w:marLeft w:val="0"/>
      <w:marRight w:val="0"/>
      <w:marTop w:val="0"/>
      <w:marBottom w:val="0"/>
      <w:divBdr>
        <w:top w:val="none" w:sz="0" w:space="0" w:color="auto"/>
        <w:left w:val="none" w:sz="0" w:space="0" w:color="auto"/>
        <w:bottom w:val="none" w:sz="0" w:space="0" w:color="auto"/>
        <w:right w:val="none" w:sz="0" w:space="0" w:color="auto"/>
      </w:divBdr>
      <w:divsChild>
        <w:div w:id="1015352537">
          <w:marLeft w:val="0"/>
          <w:marRight w:val="0"/>
          <w:marTop w:val="0"/>
          <w:marBottom w:val="0"/>
          <w:divBdr>
            <w:top w:val="none" w:sz="0" w:space="0" w:color="auto"/>
            <w:left w:val="none" w:sz="0" w:space="0" w:color="auto"/>
            <w:bottom w:val="none" w:sz="0" w:space="0" w:color="auto"/>
            <w:right w:val="none" w:sz="0" w:space="0" w:color="auto"/>
          </w:divBdr>
          <w:divsChild>
            <w:div w:id="1466200250">
              <w:marLeft w:val="0"/>
              <w:marRight w:val="0"/>
              <w:marTop w:val="0"/>
              <w:marBottom w:val="0"/>
              <w:divBdr>
                <w:top w:val="none" w:sz="0" w:space="0" w:color="auto"/>
                <w:left w:val="none" w:sz="0" w:space="0" w:color="auto"/>
                <w:bottom w:val="none" w:sz="0" w:space="0" w:color="auto"/>
                <w:right w:val="none" w:sz="0" w:space="0" w:color="auto"/>
              </w:divBdr>
              <w:divsChild>
                <w:div w:id="13098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316">
      <w:bodyDiv w:val="1"/>
      <w:marLeft w:val="0"/>
      <w:marRight w:val="0"/>
      <w:marTop w:val="0"/>
      <w:marBottom w:val="0"/>
      <w:divBdr>
        <w:top w:val="none" w:sz="0" w:space="0" w:color="auto"/>
        <w:left w:val="none" w:sz="0" w:space="0" w:color="auto"/>
        <w:bottom w:val="none" w:sz="0" w:space="0" w:color="auto"/>
        <w:right w:val="none" w:sz="0" w:space="0" w:color="auto"/>
      </w:divBdr>
    </w:div>
    <w:div w:id="1826824166">
      <w:bodyDiv w:val="1"/>
      <w:marLeft w:val="0"/>
      <w:marRight w:val="0"/>
      <w:marTop w:val="0"/>
      <w:marBottom w:val="0"/>
      <w:divBdr>
        <w:top w:val="none" w:sz="0" w:space="0" w:color="auto"/>
        <w:left w:val="none" w:sz="0" w:space="0" w:color="auto"/>
        <w:bottom w:val="none" w:sz="0" w:space="0" w:color="auto"/>
        <w:right w:val="none" w:sz="0" w:space="0" w:color="auto"/>
      </w:divBdr>
    </w:div>
    <w:div w:id="2091349153">
      <w:bodyDiv w:val="1"/>
      <w:marLeft w:val="0"/>
      <w:marRight w:val="0"/>
      <w:marTop w:val="0"/>
      <w:marBottom w:val="0"/>
      <w:divBdr>
        <w:top w:val="none" w:sz="0" w:space="0" w:color="auto"/>
        <w:left w:val="none" w:sz="0" w:space="0" w:color="auto"/>
        <w:bottom w:val="none" w:sz="0" w:space="0" w:color="auto"/>
        <w:right w:val="none" w:sz="0" w:space="0" w:color="auto"/>
      </w:divBdr>
    </w:div>
    <w:div w:id="21211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42F4-CC1C-45FA-9E59-559CEE28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32</Pages>
  <Words>14880</Words>
  <Characters>84816</Characters>
  <Application>Microsoft Office Word</Application>
  <DocSecurity>0</DocSecurity>
  <Lines>706</Lines>
  <Paragraphs>198</Paragraphs>
  <ScaleCrop>false</ScaleCrop>
  <HeadingPairs>
    <vt:vector size="2" baseType="variant">
      <vt:variant>
        <vt:lpstr>Titolo</vt:lpstr>
      </vt:variant>
      <vt:variant>
        <vt:i4>1</vt:i4>
      </vt:variant>
    </vt:vector>
  </HeadingPairs>
  <TitlesOfParts>
    <vt:vector size="1" baseType="lpstr">
      <vt:lpstr>Capitolato All Risks Aziende Speciali</vt:lpstr>
    </vt:vector>
  </TitlesOfParts>
  <Company>Marsh &amp; McLennan Companies</Company>
  <LinksUpToDate>false</LinksUpToDate>
  <CharactersWithSpaces>99498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All Risks Aziende Speciali</dc:title>
  <dc:creator>Direzione Tecnica EE.PP.</dc:creator>
  <cp:keywords>Gennaio 2016 - Versione 1</cp:keywords>
  <cp:lastModifiedBy>Villa, Ludovica</cp:lastModifiedBy>
  <cp:revision>5</cp:revision>
  <cp:lastPrinted>2017-12-19T09:56:00Z</cp:lastPrinted>
  <dcterms:created xsi:type="dcterms:W3CDTF">2018-09-25T09:36:00Z</dcterms:created>
  <dcterms:modified xsi:type="dcterms:W3CDTF">2018-10-31T13:55:00Z</dcterms:modified>
</cp:coreProperties>
</file>