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FA" w:rsidRPr="007B4671" w:rsidRDefault="00E23DFA" w:rsidP="009D442D">
      <w:pPr>
        <w:spacing w:after="120" w:line="240" w:lineRule="auto"/>
        <w:jc w:val="center"/>
        <w:rPr>
          <w:b/>
          <w:sz w:val="20"/>
          <w:szCs w:val="20"/>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43DFE" w:rsidRPr="007B4671" w:rsidTr="00311A19">
        <w:trPr>
          <w:jc w:val="center"/>
        </w:trPr>
        <w:tc>
          <w:tcPr>
            <w:tcW w:w="10188" w:type="dxa"/>
          </w:tcPr>
          <w:p w:rsidR="00C43DFE" w:rsidRPr="007B4671" w:rsidRDefault="00C43DFE" w:rsidP="009D442D">
            <w:pPr>
              <w:spacing w:after="120"/>
              <w:jc w:val="center"/>
              <w:rPr>
                <w:b/>
                <w:sz w:val="20"/>
                <w:szCs w:val="20"/>
                <w:lang w:val="it-IT"/>
              </w:rPr>
            </w:pPr>
          </w:p>
          <w:p w:rsidR="00F846FC" w:rsidRPr="0010792C" w:rsidRDefault="00F846FC" w:rsidP="009D442D">
            <w:pPr>
              <w:spacing w:after="120"/>
              <w:jc w:val="center"/>
              <w:rPr>
                <w:b/>
                <w:sz w:val="28"/>
                <w:szCs w:val="28"/>
                <w:lang w:val="it-IT"/>
              </w:rPr>
            </w:pPr>
          </w:p>
          <w:p w:rsidR="00C43DFE" w:rsidRPr="00BA1660" w:rsidRDefault="00652E29" w:rsidP="009D442D">
            <w:pPr>
              <w:spacing w:after="120"/>
              <w:jc w:val="center"/>
              <w:rPr>
                <w:b/>
                <w:sz w:val="48"/>
                <w:szCs w:val="48"/>
                <w:lang w:val="it-IT"/>
              </w:rPr>
            </w:pPr>
            <w:r w:rsidRPr="00BA1660">
              <w:rPr>
                <w:b/>
                <w:sz w:val="48"/>
                <w:szCs w:val="48"/>
                <w:lang w:val="it-IT"/>
              </w:rPr>
              <w:t>POLIZZA DI ASSICURAZIONE INFORTUNI</w:t>
            </w:r>
          </w:p>
        </w:tc>
      </w:tr>
    </w:tbl>
    <w:p w:rsidR="00C43DFE" w:rsidRPr="0010792C" w:rsidRDefault="00C43DFE" w:rsidP="009D442D">
      <w:pPr>
        <w:spacing w:after="120" w:line="240" w:lineRule="auto"/>
        <w:jc w:val="center"/>
        <w:rPr>
          <w:b/>
          <w:lang w:val="it-IT"/>
        </w:rPr>
      </w:pPr>
    </w:p>
    <w:p w:rsidR="0010792C" w:rsidRPr="0010792C" w:rsidRDefault="0010792C" w:rsidP="009D442D">
      <w:pPr>
        <w:spacing w:after="120" w:line="240" w:lineRule="auto"/>
        <w:jc w:val="center"/>
        <w:rPr>
          <w:b/>
          <w:lang w:val="it-IT"/>
        </w:rPr>
      </w:pPr>
      <w:r w:rsidRPr="0010792C">
        <w:rPr>
          <w:b/>
          <w:lang w:val="it-IT"/>
        </w:rPr>
        <w:t xml:space="preserve">Lotto </w:t>
      </w:r>
      <w:r w:rsidR="00054D58">
        <w:rPr>
          <w:b/>
          <w:lang w:val="it-IT"/>
        </w:rPr>
        <w:t>2</w:t>
      </w:r>
    </w:p>
    <w:p w:rsidR="00F846FC" w:rsidRPr="007B4671" w:rsidRDefault="00F846FC" w:rsidP="009D442D">
      <w:pPr>
        <w:spacing w:after="120" w:line="240" w:lineRule="auto"/>
        <w:jc w:val="center"/>
        <w:rPr>
          <w:b/>
          <w:sz w:val="20"/>
          <w:szCs w:val="20"/>
          <w:lang w:val="it-IT"/>
        </w:rPr>
      </w:pPr>
    </w:p>
    <w:p w:rsidR="00F846FC" w:rsidRDefault="00F846FC" w:rsidP="009D442D">
      <w:pPr>
        <w:spacing w:after="120" w:line="240" w:lineRule="auto"/>
        <w:jc w:val="center"/>
        <w:rPr>
          <w:b/>
          <w:sz w:val="20"/>
          <w:szCs w:val="20"/>
          <w:lang w:val="it-IT"/>
        </w:rPr>
      </w:pPr>
    </w:p>
    <w:p w:rsidR="00E553C1" w:rsidRDefault="00E553C1" w:rsidP="009D442D">
      <w:pPr>
        <w:spacing w:after="120" w:line="240" w:lineRule="auto"/>
        <w:jc w:val="center"/>
        <w:rPr>
          <w:b/>
          <w:sz w:val="20"/>
          <w:szCs w:val="20"/>
          <w:lang w:val="it-IT"/>
        </w:rPr>
      </w:pPr>
    </w:p>
    <w:p w:rsidR="00E553C1" w:rsidRDefault="00E553C1" w:rsidP="009D442D">
      <w:pPr>
        <w:spacing w:after="120" w:line="240" w:lineRule="auto"/>
        <w:jc w:val="center"/>
        <w:rPr>
          <w:b/>
          <w:sz w:val="20"/>
          <w:szCs w:val="20"/>
          <w:lang w:val="it-IT"/>
        </w:rPr>
      </w:pPr>
    </w:p>
    <w:p w:rsidR="00E553C1" w:rsidRPr="007B4671" w:rsidRDefault="00E553C1" w:rsidP="009D442D">
      <w:pPr>
        <w:spacing w:after="120" w:line="240" w:lineRule="auto"/>
        <w:jc w:val="center"/>
        <w:rPr>
          <w:b/>
          <w:sz w:val="20"/>
          <w:szCs w:val="20"/>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43DFE" w:rsidRPr="007B4671" w:rsidTr="00311A19">
        <w:trPr>
          <w:jc w:val="center"/>
        </w:trPr>
        <w:tc>
          <w:tcPr>
            <w:tcW w:w="10188" w:type="dxa"/>
          </w:tcPr>
          <w:p w:rsidR="00C43DFE" w:rsidRPr="007B4671" w:rsidRDefault="00C43DFE" w:rsidP="009D442D">
            <w:pPr>
              <w:spacing w:after="120"/>
              <w:jc w:val="center"/>
              <w:rPr>
                <w:b/>
                <w:sz w:val="20"/>
                <w:szCs w:val="20"/>
                <w:lang w:val="it-IT"/>
              </w:rPr>
            </w:pPr>
            <w:r w:rsidRPr="007B4671">
              <w:rPr>
                <w:b/>
                <w:sz w:val="20"/>
                <w:szCs w:val="20"/>
                <w:lang w:val="it-IT"/>
              </w:rPr>
              <w:t>Stipulata tra:</w:t>
            </w:r>
          </w:p>
        </w:tc>
      </w:tr>
    </w:tbl>
    <w:p w:rsidR="00C43DFE" w:rsidRPr="007B4671" w:rsidRDefault="00C43DFE" w:rsidP="009D442D">
      <w:pPr>
        <w:spacing w:after="120" w:line="240" w:lineRule="auto"/>
        <w:rPr>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tblGrid>
      <w:tr w:rsidR="00C43DFE" w:rsidRPr="00967FBF" w:rsidTr="00311A19">
        <w:trPr>
          <w:jc w:val="center"/>
        </w:trPr>
        <w:tc>
          <w:tcPr>
            <w:tcW w:w="3040" w:type="dxa"/>
            <w:vAlign w:val="center"/>
          </w:tcPr>
          <w:p w:rsidR="00054D58" w:rsidRPr="00054D58" w:rsidRDefault="00054D58" w:rsidP="00054D58">
            <w:pPr>
              <w:spacing w:after="120"/>
              <w:jc w:val="center"/>
              <w:rPr>
                <w:i/>
                <w:color w:val="A6A6A6" w:themeColor="background1" w:themeShade="A6"/>
                <w:sz w:val="20"/>
                <w:szCs w:val="20"/>
                <w:lang w:val="it-IT"/>
              </w:rPr>
            </w:pPr>
            <w:r w:rsidRPr="00054D58">
              <w:rPr>
                <w:i/>
                <w:color w:val="A6A6A6" w:themeColor="background1" w:themeShade="A6"/>
                <w:sz w:val="20"/>
                <w:szCs w:val="20"/>
                <w:lang w:val="it-IT"/>
              </w:rPr>
              <w:t>Comune di Cairo Montenotte</w:t>
            </w:r>
          </w:p>
          <w:p w:rsidR="00054D58" w:rsidRPr="00054D58" w:rsidRDefault="00054D58" w:rsidP="00054D58">
            <w:pPr>
              <w:spacing w:after="120"/>
              <w:jc w:val="center"/>
              <w:rPr>
                <w:i/>
                <w:color w:val="A6A6A6" w:themeColor="background1" w:themeShade="A6"/>
                <w:sz w:val="20"/>
                <w:szCs w:val="20"/>
                <w:lang w:val="it-IT"/>
              </w:rPr>
            </w:pPr>
            <w:r w:rsidRPr="00054D58">
              <w:rPr>
                <w:i/>
                <w:color w:val="A6A6A6" w:themeColor="background1" w:themeShade="A6"/>
                <w:sz w:val="20"/>
                <w:szCs w:val="20"/>
                <w:lang w:val="it-IT"/>
              </w:rPr>
              <w:t>Corso Italia, 45</w:t>
            </w:r>
          </w:p>
          <w:p w:rsidR="00054D58" w:rsidRPr="00054D58" w:rsidRDefault="00054D58" w:rsidP="00054D58">
            <w:pPr>
              <w:spacing w:after="120"/>
              <w:jc w:val="center"/>
              <w:rPr>
                <w:i/>
                <w:color w:val="A6A6A6" w:themeColor="background1" w:themeShade="A6"/>
                <w:sz w:val="20"/>
                <w:szCs w:val="20"/>
                <w:lang w:val="it-IT"/>
              </w:rPr>
            </w:pPr>
            <w:r w:rsidRPr="00054D58">
              <w:rPr>
                <w:i/>
                <w:color w:val="A6A6A6" w:themeColor="background1" w:themeShade="A6"/>
                <w:sz w:val="20"/>
                <w:szCs w:val="20"/>
                <w:lang w:val="it-IT"/>
              </w:rPr>
              <w:t xml:space="preserve">17014 Cairo Montenotte </w:t>
            </w:r>
          </w:p>
          <w:p w:rsidR="00C43DFE" w:rsidRPr="007B4671" w:rsidRDefault="00C43DFE" w:rsidP="009D442D">
            <w:pPr>
              <w:spacing w:after="120"/>
              <w:jc w:val="center"/>
              <w:rPr>
                <w:b/>
                <w:sz w:val="20"/>
                <w:szCs w:val="20"/>
                <w:lang w:val="it-IT"/>
              </w:rPr>
            </w:pPr>
          </w:p>
        </w:tc>
      </w:tr>
      <w:tr w:rsidR="00C43DFE" w:rsidRPr="007B4671" w:rsidTr="00311A19">
        <w:trPr>
          <w:jc w:val="center"/>
        </w:trPr>
        <w:tc>
          <w:tcPr>
            <w:tcW w:w="3040" w:type="dxa"/>
            <w:vAlign w:val="center"/>
          </w:tcPr>
          <w:p w:rsidR="00C43DFE" w:rsidRDefault="00054D58" w:rsidP="009D442D">
            <w:pPr>
              <w:spacing w:after="120"/>
              <w:jc w:val="center"/>
              <w:rPr>
                <w:b/>
                <w:sz w:val="20"/>
                <w:szCs w:val="20"/>
                <w:lang w:val="it-IT"/>
              </w:rPr>
            </w:pPr>
            <w:r>
              <w:rPr>
                <w:b/>
                <w:sz w:val="20"/>
                <w:szCs w:val="20"/>
                <w:lang w:val="it-IT"/>
              </w:rPr>
              <w:t>e</w:t>
            </w:r>
          </w:p>
          <w:p w:rsidR="00E553C1" w:rsidRPr="007B4671" w:rsidRDefault="00E553C1" w:rsidP="009D442D">
            <w:pPr>
              <w:spacing w:after="120"/>
              <w:jc w:val="center"/>
              <w:rPr>
                <w:b/>
                <w:sz w:val="20"/>
                <w:szCs w:val="20"/>
                <w:lang w:val="it-IT"/>
              </w:rPr>
            </w:pPr>
          </w:p>
        </w:tc>
      </w:tr>
      <w:tr w:rsidR="00C43DFE" w:rsidRPr="00967FBF" w:rsidTr="00311A19">
        <w:trPr>
          <w:jc w:val="center"/>
        </w:trPr>
        <w:tc>
          <w:tcPr>
            <w:tcW w:w="3040" w:type="dxa"/>
            <w:vAlign w:val="center"/>
          </w:tcPr>
          <w:p w:rsidR="00F846FC" w:rsidRPr="007B4671" w:rsidRDefault="00F846FC" w:rsidP="009D442D">
            <w:pPr>
              <w:spacing w:after="120"/>
              <w:jc w:val="center"/>
              <w:rPr>
                <w:i/>
                <w:color w:val="A6A6A6" w:themeColor="background1" w:themeShade="A6"/>
                <w:sz w:val="20"/>
                <w:szCs w:val="20"/>
                <w:lang w:val="it-IT"/>
              </w:rPr>
            </w:pPr>
            <w:r w:rsidRPr="007B4671">
              <w:rPr>
                <w:i/>
                <w:color w:val="A6A6A6" w:themeColor="background1" w:themeShade="A6"/>
                <w:sz w:val="20"/>
                <w:szCs w:val="20"/>
                <w:lang w:val="it-IT"/>
              </w:rPr>
              <w:t>[Nome Società]</w:t>
            </w:r>
          </w:p>
          <w:p w:rsidR="00C43DFE" w:rsidRPr="007B4671" w:rsidRDefault="00C43DFE" w:rsidP="009D442D">
            <w:pPr>
              <w:spacing w:after="120"/>
              <w:jc w:val="center"/>
              <w:rPr>
                <w:b/>
                <w:sz w:val="20"/>
                <w:szCs w:val="20"/>
                <w:lang w:val="it-IT"/>
              </w:rPr>
            </w:pPr>
          </w:p>
        </w:tc>
      </w:tr>
    </w:tbl>
    <w:p w:rsidR="00C43DFE" w:rsidRPr="007B4671" w:rsidRDefault="00C43DFE" w:rsidP="009D442D">
      <w:pPr>
        <w:spacing w:after="120" w:line="240" w:lineRule="auto"/>
        <w:jc w:val="center"/>
        <w:rPr>
          <w:b/>
          <w:sz w:val="20"/>
          <w:szCs w:val="20"/>
          <w:lang w:val="it-IT"/>
        </w:rPr>
      </w:pPr>
    </w:p>
    <w:p w:rsidR="00C43DFE" w:rsidRPr="007B4671" w:rsidRDefault="00C43DFE" w:rsidP="009D442D">
      <w:pPr>
        <w:spacing w:after="120" w:line="240" w:lineRule="auto"/>
        <w:jc w:val="center"/>
        <w:rPr>
          <w:b/>
          <w:sz w:val="20"/>
          <w:szCs w:val="20"/>
          <w:lang w:val="it-IT"/>
        </w:rPr>
      </w:pPr>
    </w:p>
    <w:p w:rsidR="00C43DFE" w:rsidRPr="007B4671" w:rsidRDefault="00C43DFE" w:rsidP="009D442D">
      <w:pPr>
        <w:spacing w:after="120" w:line="240" w:lineRule="auto"/>
        <w:jc w:val="center"/>
        <w:rPr>
          <w:b/>
          <w:sz w:val="20"/>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270"/>
      </w:tblGrid>
      <w:tr w:rsidR="00C43DFE" w:rsidRPr="007B4671" w:rsidTr="00311A19">
        <w:tc>
          <w:tcPr>
            <w:tcW w:w="2310" w:type="dxa"/>
          </w:tcPr>
          <w:p w:rsidR="00C43DFE" w:rsidRPr="007B4671" w:rsidRDefault="00C43DFE" w:rsidP="009D442D">
            <w:pPr>
              <w:spacing w:after="120"/>
              <w:jc w:val="both"/>
              <w:rPr>
                <w:sz w:val="20"/>
                <w:szCs w:val="20"/>
                <w:lang w:val="it-IT"/>
              </w:rPr>
            </w:pPr>
          </w:p>
        </w:tc>
        <w:tc>
          <w:tcPr>
            <w:tcW w:w="3270" w:type="dxa"/>
          </w:tcPr>
          <w:p w:rsidR="00C43DFE" w:rsidRPr="007B4671" w:rsidRDefault="00C43DFE" w:rsidP="009D442D">
            <w:pPr>
              <w:spacing w:after="120"/>
              <w:jc w:val="both"/>
              <w:rPr>
                <w:sz w:val="20"/>
                <w:szCs w:val="20"/>
                <w:lang w:val="it-IT"/>
              </w:rPr>
            </w:pPr>
          </w:p>
        </w:tc>
      </w:tr>
      <w:tr w:rsidR="0010792C" w:rsidRPr="00F94414" w:rsidTr="00311A19">
        <w:tc>
          <w:tcPr>
            <w:tcW w:w="2310" w:type="dxa"/>
          </w:tcPr>
          <w:p w:rsidR="0010792C" w:rsidRDefault="0010792C" w:rsidP="0010792C">
            <w:pPr>
              <w:spacing w:after="120"/>
              <w:jc w:val="both"/>
              <w:rPr>
                <w:sz w:val="20"/>
                <w:szCs w:val="20"/>
                <w:lang w:val="it-IT"/>
              </w:rPr>
            </w:pPr>
          </w:p>
          <w:p w:rsidR="0010792C" w:rsidRDefault="0010792C" w:rsidP="0010792C">
            <w:pPr>
              <w:spacing w:after="120"/>
              <w:jc w:val="both"/>
              <w:rPr>
                <w:sz w:val="20"/>
                <w:szCs w:val="20"/>
                <w:lang w:val="it-IT"/>
              </w:rPr>
            </w:pPr>
          </w:p>
          <w:p w:rsidR="0010792C" w:rsidRDefault="0010792C" w:rsidP="0010792C">
            <w:pPr>
              <w:spacing w:after="120"/>
              <w:jc w:val="both"/>
              <w:rPr>
                <w:sz w:val="20"/>
                <w:szCs w:val="20"/>
                <w:lang w:val="it-IT"/>
              </w:rPr>
            </w:pPr>
            <w:r>
              <w:rPr>
                <w:sz w:val="20"/>
                <w:szCs w:val="20"/>
                <w:lang w:val="it-IT"/>
              </w:rPr>
              <w:t>Decorrenza:</w:t>
            </w:r>
          </w:p>
          <w:p w:rsidR="0010792C" w:rsidRDefault="0010792C" w:rsidP="0010792C">
            <w:pPr>
              <w:spacing w:after="120"/>
              <w:jc w:val="both"/>
              <w:rPr>
                <w:sz w:val="20"/>
                <w:szCs w:val="20"/>
                <w:lang w:val="it-IT"/>
              </w:rPr>
            </w:pPr>
            <w:r>
              <w:rPr>
                <w:sz w:val="20"/>
                <w:szCs w:val="20"/>
                <w:lang w:val="it-IT"/>
              </w:rPr>
              <w:t>Scadenza:</w:t>
            </w:r>
          </w:p>
          <w:p w:rsidR="0010792C" w:rsidRPr="00D954DC" w:rsidRDefault="0010792C" w:rsidP="0010792C">
            <w:pPr>
              <w:spacing w:after="120"/>
              <w:jc w:val="both"/>
              <w:rPr>
                <w:i/>
                <w:sz w:val="20"/>
                <w:szCs w:val="20"/>
                <w:lang w:val="it-IT"/>
              </w:rPr>
            </w:pPr>
            <w:r w:rsidRPr="00D954DC">
              <w:rPr>
                <w:i/>
                <w:sz w:val="20"/>
                <w:szCs w:val="20"/>
                <w:lang w:val="it-IT"/>
              </w:rPr>
              <w:t>Frazionamento premio:</w:t>
            </w:r>
          </w:p>
        </w:tc>
        <w:tc>
          <w:tcPr>
            <w:tcW w:w="3270" w:type="dxa"/>
          </w:tcPr>
          <w:p w:rsidR="0010792C" w:rsidRDefault="0010792C" w:rsidP="0010792C">
            <w:pPr>
              <w:spacing w:after="120"/>
              <w:rPr>
                <w:sz w:val="20"/>
                <w:szCs w:val="20"/>
                <w:lang w:val="it-IT"/>
              </w:rPr>
            </w:pPr>
          </w:p>
          <w:p w:rsidR="0010792C" w:rsidRDefault="0010792C" w:rsidP="0010792C">
            <w:pPr>
              <w:spacing w:after="120"/>
              <w:rPr>
                <w:sz w:val="20"/>
                <w:szCs w:val="20"/>
                <w:lang w:val="it-IT"/>
              </w:rPr>
            </w:pPr>
          </w:p>
          <w:p w:rsidR="0010792C" w:rsidRDefault="0010792C" w:rsidP="0010792C">
            <w:pPr>
              <w:spacing w:after="120"/>
              <w:rPr>
                <w:sz w:val="20"/>
                <w:szCs w:val="20"/>
                <w:lang w:val="it-IT"/>
              </w:rPr>
            </w:pPr>
            <w:r>
              <w:rPr>
                <w:sz w:val="20"/>
                <w:szCs w:val="20"/>
                <w:lang w:val="it-IT"/>
              </w:rPr>
              <w:t>h. 24,00 del 31/12/2018</w:t>
            </w:r>
          </w:p>
          <w:p w:rsidR="0010792C" w:rsidRDefault="0010792C" w:rsidP="0010792C">
            <w:pPr>
              <w:spacing w:after="120"/>
              <w:rPr>
                <w:sz w:val="20"/>
                <w:szCs w:val="20"/>
                <w:lang w:val="it-IT"/>
              </w:rPr>
            </w:pPr>
            <w:r>
              <w:rPr>
                <w:sz w:val="20"/>
                <w:szCs w:val="20"/>
                <w:lang w:val="it-IT"/>
              </w:rPr>
              <w:t>h. 24,00 del 31/12/2021</w:t>
            </w:r>
          </w:p>
          <w:p w:rsidR="0010792C" w:rsidRPr="00D954DC" w:rsidRDefault="0010792C" w:rsidP="0010792C">
            <w:pPr>
              <w:spacing w:after="120"/>
              <w:rPr>
                <w:i/>
                <w:sz w:val="20"/>
                <w:szCs w:val="20"/>
                <w:lang w:val="it-IT"/>
              </w:rPr>
            </w:pPr>
            <w:r w:rsidRPr="00D954DC">
              <w:rPr>
                <w:i/>
                <w:sz w:val="20"/>
                <w:szCs w:val="20"/>
                <w:lang w:val="it-IT"/>
              </w:rPr>
              <w:t>annuale</w:t>
            </w:r>
          </w:p>
        </w:tc>
      </w:tr>
      <w:tr w:rsidR="0010792C" w:rsidRPr="00F94414" w:rsidTr="00311A19">
        <w:tc>
          <w:tcPr>
            <w:tcW w:w="2310" w:type="dxa"/>
          </w:tcPr>
          <w:p w:rsidR="0010792C" w:rsidRPr="007B4671" w:rsidRDefault="0010792C" w:rsidP="009D442D">
            <w:pPr>
              <w:spacing w:after="120"/>
              <w:jc w:val="both"/>
              <w:rPr>
                <w:sz w:val="20"/>
                <w:szCs w:val="20"/>
                <w:lang w:val="it-IT"/>
              </w:rPr>
            </w:pPr>
          </w:p>
        </w:tc>
        <w:tc>
          <w:tcPr>
            <w:tcW w:w="3270" w:type="dxa"/>
          </w:tcPr>
          <w:p w:rsidR="0010792C" w:rsidRPr="007B4671" w:rsidRDefault="0010792C" w:rsidP="009D442D">
            <w:pPr>
              <w:spacing w:after="120"/>
              <w:jc w:val="both"/>
              <w:rPr>
                <w:sz w:val="20"/>
                <w:szCs w:val="20"/>
                <w:lang w:val="it-IT"/>
              </w:rPr>
            </w:pPr>
          </w:p>
        </w:tc>
      </w:tr>
      <w:tr w:rsidR="0010792C" w:rsidRPr="00F94414" w:rsidTr="00311A19">
        <w:tc>
          <w:tcPr>
            <w:tcW w:w="2310" w:type="dxa"/>
          </w:tcPr>
          <w:p w:rsidR="0010792C" w:rsidRPr="007B4671" w:rsidRDefault="0010792C" w:rsidP="009D442D">
            <w:pPr>
              <w:spacing w:after="120"/>
              <w:jc w:val="both"/>
              <w:rPr>
                <w:sz w:val="20"/>
                <w:szCs w:val="20"/>
                <w:lang w:val="it-IT"/>
              </w:rPr>
            </w:pPr>
          </w:p>
        </w:tc>
        <w:tc>
          <w:tcPr>
            <w:tcW w:w="3270" w:type="dxa"/>
          </w:tcPr>
          <w:p w:rsidR="0010792C" w:rsidRPr="007B4671" w:rsidRDefault="0010792C" w:rsidP="009D442D">
            <w:pPr>
              <w:spacing w:after="120"/>
              <w:jc w:val="both"/>
              <w:rPr>
                <w:sz w:val="20"/>
                <w:szCs w:val="20"/>
                <w:lang w:val="it-IT"/>
              </w:rPr>
            </w:pPr>
          </w:p>
        </w:tc>
      </w:tr>
    </w:tbl>
    <w:p w:rsidR="00C43DFE" w:rsidRPr="007B4671" w:rsidRDefault="00C43DFE" w:rsidP="009D442D">
      <w:pPr>
        <w:spacing w:after="120" w:line="240" w:lineRule="auto"/>
        <w:rPr>
          <w:sz w:val="20"/>
          <w:szCs w:val="20"/>
          <w:lang w:val="it-IT"/>
        </w:rPr>
      </w:pPr>
    </w:p>
    <w:p w:rsidR="00F846FC" w:rsidRPr="007B4671" w:rsidRDefault="00F846FC" w:rsidP="009D442D">
      <w:pPr>
        <w:spacing w:after="120" w:line="240" w:lineRule="auto"/>
        <w:rPr>
          <w:sz w:val="20"/>
          <w:szCs w:val="20"/>
          <w:lang w:val="it-IT"/>
        </w:rPr>
      </w:pPr>
      <w:r w:rsidRPr="007B4671">
        <w:rPr>
          <w:sz w:val="20"/>
          <w:szCs w:val="20"/>
          <w:lang w:val="it-IT"/>
        </w:rPr>
        <w:br w:type="page"/>
      </w:r>
    </w:p>
    <w:tbl>
      <w:tblPr>
        <w:tblStyle w:val="Grigliatabella1"/>
        <w:tblW w:w="0" w:type="auto"/>
        <w:shd w:val="clear" w:color="auto" w:fill="4F81BD" w:themeFill="accent1"/>
        <w:tblLook w:val="04A0" w:firstRow="1" w:lastRow="0" w:firstColumn="1" w:lastColumn="0" w:noHBand="0" w:noVBand="1"/>
      </w:tblPr>
      <w:tblGrid>
        <w:gridCol w:w="10296"/>
      </w:tblGrid>
      <w:tr w:rsidR="00E23DFA" w:rsidRPr="00F94414" w:rsidTr="00311A19">
        <w:tc>
          <w:tcPr>
            <w:tcW w:w="10296" w:type="dxa"/>
            <w:shd w:val="clear" w:color="auto" w:fill="4F81BD" w:themeFill="accent1"/>
          </w:tcPr>
          <w:p w:rsidR="00E23DFA" w:rsidRPr="007B4671" w:rsidRDefault="00E23DFA" w:rsidP="009D442D">
            <w:pPr>
              <w:pStyle w:val="Titolo1"/>
              <w:spacing w:before="0" w:after="120"/>
              <w:jc w:val="center"/>
              <w:outlineLvl w:val="0"/>
              <w:rPr>
                <w:rFonts w:asciiTheme="minorHAnsi" w:hAnsiTheme="minorHAnsi"/>
                <w:color w:val="FFFFFF" w:themeColor="background1"/>
                <w:sz w:val="20"/>
                <w:szCs w:val="20"/>
                <w:lang w:val="it-IT"/>
              </w:rPr>
            </w:pPr>
            <w:bookmarkStart w:id="0" w:name="_Toc402360659"/>
            <w:bookmarkStart w:id="1" w:name="_Toc440270930"/>
            <w:r w:rsidRPr="007B4671">
              <w:rPr>
                <w:rFonts w:asciiTheme="minorHAnsi" w:hAnsiTheme="minorHAnsi"/>
                <w:color w:val="FFFFFF" w:themeColor="background1"/>
                <w:sz w:val="20"/>
                <w:szCs w:val="20"/>
                <w:lang w:val="it-IT"/>
              </w:rPr>
              <w:lastRenderedPageBreak/>
              <w:t>Sezione 1 – Definizioni, soggetti e attività assicurata</w:t>
            </w:r>
            <w:bookmarkEnd w:id="0"/>
            <w:bookmarkEnd w:id="1"/>
          </w:p>
        </w:tc>
      </w:tr>
    </w:tbl>
    <w:p w:rsidR="00E152C7" w:rsidRPr="007B4671" w:rsidRDefault="00E152C7" w:rsidP="009D442D">
      <w:pPr>
        <w:pStyle w:val="Titolo2"/>
        <w:spacing w:before="0" w:after="120" w:line="240" w:lineRule="auto"/>
        <w:jc w:val="both"/>
        <w:rPr>
          <w:rFonts w:asciiTheme="minorHAnsi" w:hAnsiTheme="minorHAnsi"/>
          <w:sz w:val="20"/>
          <w:szCs w:val="20"/>
          <w:lang w:val="it-IT"/>
        </w:rPr>
      </w:pPr>
      <w:bookmarkStart w:id="2" w:name="_Toc440270931"/>
      <w:r w:rsidRPr="007B4671">
        <w:rPr>
          <w:rFonts w:asciiTheme="minorHAnsi" w:hAnsiTheme="minorHAnsi"/>
          <w:sz w:val="20"/>
          <w:szCs w:val="20"/>
          <w:lang w:val="it-IT"/>
        </w:rPr>
        <w:t>Art. 1 – Definizioni</w:t>
      </w:r>
      <w:bookmarkEnd w:id="2"/>
    </w:p>
    <w:p w:rsidR="00E152C7" w:rsidRPr="007B4671" w:rsidRDefault="00E152C7" w:rsidP="009D442D">
      <w:pPr>
        <w:spacing w:after="120" w:line="240" w:lineRule="auto"/>
        <w:jc w:val="both"/>
        <w:rPr>
          <w:sz w:val="20"/>
          <w:szCs w:val="20"/>
          <w:lang w:val="it-IT"/>
        </w:rPr>
      </w:pPr>
      <w:r w:rsidRPr="007B4671">
        <w:rPr>
          <w:sz w:val="20"/>
          <w:szCs w:val="20"/>
          <w:lang w:val="it-IT"/>
        </w:rPr>
        <w:t>Le norme qui di seguito riportate annullano e sostituiscono integralmente tutte le eventuali condizioni riportate a stampa sui moduli della Compagnia Assicuratrice, eventualmente allegati alla polizza, che quindi devono intendersi annullate e prive di effetto. La firma apposta dalla Contraente su moduli a stampa vale pertanto solo quale presa d’atto del premio e dell’eventuale ripartizione del rischio tra le Società partecipanti alla Coassicurazione.</w:t>
      </w:r>
    </w:p>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F94414" w:rsidTr="00A77CA5">
        <w:tc>
          <w:tcPr>
            <w:tcW w:w="2804" w:type="dxa"/>
          </w:tcPr>
          <w:p w:rsidR="00E152C7" w:rsidRPr="007B4671" w:rsidRDefault="00E152C7" w:rsidP="009D442D">
            <w:pPr>
              <w:spacing w:after="120"/>
              <w:jc w:val="both"/>
              <w:rPr>
                <w:rFonts w:cs="Tahoma"/>
                <w:b/>
                <w:noProof/>
                <w:sz w:val="20"/>
                <w:szCs w:val="20"/>
              </w:rPr>
            </w:pPr>
            <w:r w:rsidRPr="007B4671">
              <w:rPr>
                <w:rFonts w:cs="Tahoma"/>
                <w:b/>
                <w:noProof/>
                <w:sz w:val="20"/>
                <w:szCs w:val="20"/>
              </w:rPr>
              <w:t>Annualità assicurativa</w:t>
            </w:r>
            <w:r w:rsidR="0070031D" w:rsidRPr="007B4671">
              <w:rPr>
                <w:rFonts w:cs="Tahoma"/>
                <w:b/>
                <w:noProof/>
                <w:sz w:val="20"/>
                <w:szCs w:val="20"/>
              </w:rPr>
              <w:t>:</w:t>
            </w:r>
          </w:p>
        </w:tc>
        <w:tc>
          <w:tcPr>
            <w:tcW w:w="7498" w:type="dxa"/>
          </w:tcPr>
          <w:p w:rsidR="00E152C7" w:rsidRPr="007B4671" w:rsidRDefault="00E152C7" w:rsidP="009D442D">
            <w:pPr>
              <w:spacing w:after="120"/>
              <w:ind w:right="72"/>
              <w:jc w:val="both"/>
              <w:rPr>
                <w:rFonts w:cs="Tahoma"/>
                <w:noProof/>
                <w:sz w:val="20"/>
                <w:szCs w:val="20"/>
                <w:lang w:val="it-IT"/>
              </w:rPr>
            </w:pPr>
            <w:r w:rsidRPr="007B4671">
              <w:rPr>
                <w:rFonts w:cs="Tahoma"/>
                <w:noProof/>
                <w:sz w:val="20"/>
                <w:szCs w:val="20"/>
                <w:lang w:val="it-IT"/>
              </w:rPr>
              <w:t>Il periodo compreso fra la data di effetto e la data di scadenza anniversaria, o tra due date di scadenza anniversaria fra loro successive, o tra l’ultima data di scadenza anniversaria e la scadenza finale dell’assicurazione.</w:t>
            </w:r>
          </w:p>
        </w:tc>
      </w:tr>
      <w:tr w:rsidR="00E152C7" w:rsidRPr="00F94414" w:rsidTr="00A77CA5">
        <w:tc>
          <w:tcPr>
            <w:tcW w:w="2804" w:type="dxa"/>
          </w:tcPr>
          <w:p w:rsidR="00E152C7" w:rsidRPr="007B4671" w:rsidRDefault="00E152C7" w:rsidP="009D442D">
            <w:pPr>
              <w:spacing w:after="120"/>
              <w:jc w:val="both"/>
              <w:rPr>
                <w:rFonts w:cs="Tahoma"/>
                <w:b/>
                <w:noProof/>
                <w:sz w:val="20"/>
                <w:szCs w:val="20"/>
              </w:rPr>
            </w:pPr>
            <w:r w:rsidRPr="007B4671">
              <w:rPr>
                <w:rFonts w:cs="Tahoma"/>
                <w:b/>
                <w:noProof/>
                <w:sz w:val="20"/>
                <w:szCs w:val="20"/>
              </w:rPr>
              <w:t>Assicurato</w:t>
            </w:r>
            <w:r w:rsidR="0070031D" w:rsidRPr="007B4671">
              <w:rPr>
                <w:rFonts w:cs="Tahoma"/>
                <w:b/>
                <w:noProof/>
                <w:sz w:val="20"/>
                <w:szCs w:val="20"/>
              </w:rPr>
              <w:t>:</w:t>
            </w:r>
          </w:p>
        </w:tc>
        <w:tc>
          <w:tcPr>
            <w:tcW w:w="7498" w:type="dxa"/>
          </w:tcPr>
          <w:p w:rsidR="00E152C7" w:rsidRPr="007B4671" w:rsidRDefault="00E152C7" w:rsidP="009D442D">
            <w:pPr>
              <w:spacing w:after="120"/>
              <w:ind w:right="72"/>
              <w:jc w:val="both"/>
              <w:rPr>
                <w:rFonts w:cs="Tahoma"/>
                <w:noProof/>
                <w:sz w:val="20"/>
                <w:szCs w:val="20"/>
                <w:lang w:val="it-IT"/>
              </w:rPr>
            </w:pPr>
            <w:r w:rsidRPr="007B4671">
              <w:rPr>
                <w:rFonts w:cs="Tahoma"/>
                <w:noProof/>
                <w:sz w:val="20"/>
                <w:szCs w:val="20"/>
                <w:lang w:val="it-IT"/>
              </w:rPr>
              <w:t>Persona fisica il cui interesse è protetto dalla Assicurazione</w:t>
            </w:r>
            <w:r w:rsidRPr="007B4671">
              <w:rPr>
                <w:rFonts w:cs="LucidaSans"/>
                <w:sz w:val="20"/>
                <w:szCs w:val="20"/>
                <w:lang w:val="it-IT"/>
              </w:rPr>
              <w:t>.</w:t>
            </w:r>
          </w:p>
        </w:tc>
      </w:tr>
      <w:tr w:rsidR="00E152C7" w:rsidRPr="007B4671" w:rsidTr="00A77CA5">
        <w:tc>
          <w:tcPr>
            <w:tcW w:w="2804" w:type="dxa"/>
          </w:tcPr>
          <w:p w:rsidR="00E152C7" w:rsidRPr="007B4671" w:rsidRDefault="00E152C7" w:rsidP="009D442D">
            <w:pPr>
              <w:spacing w:after="120"/>
              <w:jc w:val="both"/>
              <w:rPr>
                <w:rFonts w:cs="Tahoma"/>
                <w:b/>
                <w:noProof/>
                <w:sz w:val="20"/>
                <w:szCs w:val="20"/>
              </w:rPr>
            </w:pPr>
            <w:r w:rsidRPr="007B4671">
              <w:rPr>
                <w:rFonts w:cs="Tahoma"/>
                <w:b/>
                <w:noProof/>
                <w:sz w:val="20"/>
                <w:szCs w:val="20"/>
              </w:rPr>
              <w:t>Assicurazione</w:t>
            </w:r>
            <w:r w:rsidR="0070031D" w:rsidRPr="007B4671">
              <w:rPr>
                <w:rFonts w:cs="Tahoma"/>
                <w:b/>
                <w:noProof/>
                <w:sz w:val="20"/>
                <w:szCs w:val="20"/>
              </w:rPr>
              <w:t>:</w:t>
            </w:r>
          </w:p>
        </w:tc>
        <w:tc>
          <w:tcPr>
            <w:tcW w:w="7498" w:type="dxa"/>
          </w:tcPr>
          <w:p w:rsidR="00E152C7" w:rsidRPr="007B4671" w:rsidRDefault="00E152C7" w:rsidP="009D442D">
            <w:pPr>
              <w:spacing w:after="120"/>
              <w:ind w:right="72"/>
              <w:jc w:val="both"/>
              <w:rPr>
                <w:rFonts w:cs="Tahoma"/>
                <w:noProof/>
                <w:sz w:val="20"/>
                <w:szCs w:val="20"/>
                <w:lang w:val="it-IT"/>
              </w:rPr>
            </w:pPr>
            <w:r w:rsidRPr="007B4671">
              <w:rPr>
                <w:rFonts w:cs="Tahoma"/>
                <w:noProof/>
                <w:sz w:val="20"/>
                <w:szCs w:val="20"/>
                <w:lang w:val="it-IT"/>
              </w:rPr>
              <w:t>Il contratto di Assicurazione.</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C1046B" w:rsidRPr="00F94414" w:rsidTr="00926804">
        <w:tc>
          <w:tcPr>
            <w:tcW w:w="2802" w:type="dxa"/>
          </w:tcPr>
          <w:p w:rsidR="00C1046B" w:rsidRPr="007B4671" w:rsidRDefault="00C1046B" w:rsidP="009D442D">
            <w:pPr>
              <w:spacing w:after="120"/>
              <w:rPr>
                <w:sz w:val="20"/>
                <w:szCs w:val="20"/>
                <w:lang w:val="it-IT"/>
              </w:rPr>
            </w:pPr>
            <w:r w:rsidRPr="007B4671">
              <w:rPr>
                <w:rFonts w:cs="LucidaSans"/>
                <w:b/>
                <w:sz w:val="20"/>
                <w:szCs w:val="20"/>
                <w:lang w:val="it-IT"/>
              </w:rPr>
              <w:t>Beneficiario</w:t>
            </w:r>
            <w:r w:rsidR="0070031D" w:rsidRPr="007B4671">
              <w:rPr>
                <w:rFonts w:cs="LucidaSans"/>
                <w:b/>
                <w:sz w:val="20"/>
                <w:szCs w:val="20"/>
                <w:lang w:val="it-IT"/>
              </w:rPr>
              <w:t>:</w:t>
            </w:r>
          </w:p>
        </w:tc>
        <w:tc>
          <w:tcPr>
            <w:tcW w:w="7494" w:type="dxa"/>
          </w:tcPr>
          <w:p w:rsidR="00C1046B" w:rsidRPr="007B4671" w:rsidRDefault="00C1046B" w:rsidP="009D442D">
            <w:pPr>
              <w:spacing w:after="120"/>
              <w:jc w:val="both"/>
              <w:rPr>
                <w:sz w:val="20"/>
                <w:szCs w:val="20"/>
                <w:lang w:val="it-IT"/>
              </w:rPr>
            </w:pPr>
            <w:r w:rsidRPr="007B4671">
              <w:rPr>
                <w:rFonts w:cs="LucidaSans"/>
                <w:sz w:val="20"/>
                <w:szCs w:val="20"/>
                <w:lang w:val="it-IT"/>
              </w:rPr>
              <w:t>In caso di morte dell’assicurato, gli eredi legittimi o testamentari; in tutti gli altri casi l’assicurato stesso.</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F94414" w:rsidTr="00A77CA5">
        <w:tc>
          <w:tcPr>
            <w:tcW w:w="2804" w:type="dxa"/>
          </w:tcPr>
          <w:p w:rsidR="00E152C7" w:rsidRPr="007B4671" w:rsidRDefault="00E152C7" w:rsidP="009D442D">
            <w:pPr>
              <w:tabs>
                <w:tab w:val="left" w:pos="3000"/>
                <w:tab w:val="left" w:pos="3240"/>
                <w:tab w:val="left" w:pos="3480"/>
              </w:tabs>
              <w:spacing w:after="120"/>
              <w:jc w:val="both"/>
              <w:rPr>
                <w:b/>
                <w:sz w:val="20"/>
                <w:szCs w:val="20"/>
              </w:rPr>
            </w:pPr>
            <w:r w:rsidRPr="007B4671">
              <w:rPr>
                <w:b/>
                <w:sz w:val="20"/>
                <w:szCs w:val="20"/>
              </w:rPr>
              <w:t>Broker</w:t>
            </w:r>
            <w:r w:rsidR="0070031D" w:rsidRPr="007B4671">
              <w:rPr>
                <w:b/>
                <w:sz w:val="20"/>
                <w:szCs w:val="20"/>
              </w:rPr>
              <w:t>:</w:t>
            </w:r>
          </w:p>
        </w:tc>
        <w:tc>
          <w:tcPr>
            <w:tcW w:w="7498" w:type="dxa"/>
          </w:tcPr>
          <w:p w:rsidR="00E152C7" w:rsidRPr="007B4671" w:rsidRDefault="00E152C7" w:rsidP="009D442D">
            <w:pPr>
              <w:spacing w:after="120"/>
              <w:jc w:val="both"/>
              <w:rPr>
                <w:sz w:val="20"/>
                <w:szCs w:val="20"/>
                <w:lang w:val="it-IT"/>
              </w:rPr>
            </w:pPr>
            <w:r w:rsidRPr="007B4671">
              <w:rPr>
                <w:sz w:val="20"/>
                <w:szCs w:val="20"/>
                <w:lang w:val="it-IT"/>
              </w:rPr>
              <w:t>Marsh S.p.A., iscritta al R.U.I. al n° B000055861.</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rFonts w:cs="Tahoma"/>
                <w:b/>
                <w:noProof/>
                <w:sz w:val="20"/>
                <w:szCs w:val="20"/>
              </w:rPr>
            </w:pPr>
            <w:proofErr w:type="spellStart"/>
            <w:r w:rsidRPr="00D772D8">
              <w:rPr>
                <w:b/>
                <w:sz w:val="20"/>
                <w:szCs w:val="20"/>
              </w:rPr>
              <w:t>Comunicazioni</w:t>
            </w:r>
            <w:proofErr w:type="spellEnd"/>
            <w:r w:rsidR="0070031D" w:rsidRPr="00D772D8">
              <w:rPr>
                <w:b/>
                <w:sz w:val="20"/>
                <w:szCs w:val="20"/>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Tutte le comunicazioni effettuate per lettera raccomandata, alla quale sono parificati raccomandata a mano, telex, telegrammi, facsimile, PEC o altro mezzo documentabile.</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rPr>
            </w:pPr>
            <w:proofErr w:type="spellStart"/>
            <w:r w:rsidRPr="00D772D8">
              <w:rPr>
                <w:b/>
                <w:sz w:val="20"/>
                <w:szCs w:val="20"/>
              </w:rPr>
              <w:t>Contraente</w:t>
            </w:r>
            <w:proofErr w:type="spellEnd"/>
            <w:r w:rsidR="0070031D" w:rsidRPr="00D772D8">
              <w:rPr>
                <w:b/>
                <w:sz w:val="20"/>
                <w:szCs w:val="20"/>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Il soggetto che stipula l’assicurazione.</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rPr>
            </w:pPr>
            <w:proofErr w:type="spellStart"/>
            <w:r w:rsidRPr="00D772D8">
              <w:rPr>
                <w:b/>
                <w:sz w:val="20"/>
                <w:szCs w:val="20"/>
              </w:rPr>
              <w:t>Franchigia</w:t>
            </w:r>
            <w:proofErr w:type="spellEnd"/>
            <w:r w:rsidR="00515746" w:rsidRPr="00D772D8">
              <w:rPr>
                <w:b/>
                <w:sz w:val="20"/>
                <w:szCs w:val="20"/>
              </w:rPr>
              <w:t xml:space="preserve"> </w:t>
            </w:r>
            <w:proofErr w:type="spellStart"/>
            <w:r w:rsidR="00515746" w:rsidRPr="00D772D8">
              <w:rPr>
                <w:b/>
                <w:sz w:val="20"/>
                <w:szCs w:val="20"/>
              </w:rPr>
              <w:t>assoluta</w:t>
            </w:r>
            <w:proofErr w:type="spellEnd"/>
            <w:r w:rsidR="0070031D" w:rsidRPr="00D772D8">
              <w:rPr>
                <w:b/>
                <w:sz w:val="20"/>
                <w:szCs w:val="20"/>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 xml:space="preserve">La parte di danno espressa in </w:t>
            </w:r>
            <w:r w:rsidR="00515746" w:rsidRPr="00D772D8">
              <w:rPr>
                <w:sz w:val="20"/>
                <w:szCs w:val="20"/>
                <w:lang w:val="it-IT"/>
              </w:rPr>
              <w:t xml:space="preserve">valore, giorni di inabilità o percentuale di invalidità </w:t>
            </w:r>
            <w:r w:rsidRPr="00D772D8">
              <w:rPr>
                <w:sz w:val="20"/>
                <w:szCs w:val="20"/>
                <w:lang w:val="it-IT"/>
              </w:rPr>
              <w:t xml:space="preserve">che </w:t>
            </w:r>
            <w:r w:rsidR="00515746" w:rsidRPr="00D772D8">
              <w:rPr>
                <w:sz w:val="20"/>
                <w:szCs w:val="20"/>
                <w:lang w:val="it-IT"/>
              </w:rPr>
              <w:t>non viene indennizzata.</w:t>
            </w:r>
            <w:r w:rsidR="00F73ED6" w:rsidRPr="00D772D8">
              <w:rPr>
                <w:sz w:val="20"/>
                <w:szCs w:val="20"/>
                <w:lang w:val="it-IT"/>
              </w:rPr>
              <w:t xml:space="preserve"> Pertanto non si darà luogo ad indennizzo quando il danno risulta di grado inferiore alla franchigia. Se invece il danno risulta superiore</w:t>
            </w:r>
            <w:r w:rsidR="00C1046B" w:rsidRPr="00D772D8">
              <w:rPr>
                <w:sz w:val="20"/>
                <w:szCs w:val="20"/>
                <w:lang w:val="it-IT"/>
              </w:rPr>
              <w:t>,</w:t>
            </w:r>
            <w:r w:rsidR="00F73ED6" w:rsidRPr="00D772D8">
              <w:rPr>
                <w:sz w:val="20"/>
                <w:szCs w:val="20"/>
                <w:lang w:val="it-IT"/>
              </w:rPr>
              <w:t xml:space="preserve"> l’indennizzo verrà corrisposto esclusivamente per la parte eccedente, decurtando dall’indennizzo quanto ricompreso nella franchigia.</w:t>
            </w:r>
          </w:p>
        </w:tc>
      </w:tr>
      <w:tr w:rsidR="00F73ED6" w:rsidRPr="00F94414" w:rsidTr="00A77CA5">
        <w:tc>
          <w:tcPr>
            <w:tcW w:w="2804" w:type="dxa"/>
          </w:tcPr>
          <w:p w:rsidR="00F73ED6" w:rsidRPr="00D772D8" w:rsidRDefault="00F73ED6" w:rsidP="009D442D">
            <w:pPr>
              <w:tabs>
                <w:tab w:val="left" w:pos="3000"/>
                <w:tab w:val="left" w:pos="3240"/>
                <w:tab w:val="left" w:pos="3480"/>
              </w:tabs>
              <w:spacing w:after="120"/>
              <w:jc w:val="both"/>
              <w:rPr>
                <w:b/>
                <w:sz w:val="20"/>
                <w:szCs w:val="20"/>
              </w:rPr>
            </w:pPr>
            <w:proofErr w:type="spellStart"/>
            <w:r w:rsidRPr="00D772D8">
              <w:rPr>
                <w:b/>
                <w:sz w:val="20"/>
                <w:szCs w:val="20"/>
              </w:rPr>
              <w:t>Franchigia</w:t>
            </w:r>
            <w:proofErr w:type="spellEnd"/>
            <w:r w:rsidRPr="00D772D8">
              <w:rPr>
                <w:b/>
                <w:sz w:val="20"/>
                <w:szCs w:val="20"/>
              </w:rPr>
              <w:t xml:space="preserve"> </w:t>
            </w:r>
            <w:proofErr w:type="spellStart"/>
            <w:r w:rsidR="0070031D" w:rsidRPr="00D772D8">
              <w:rPr>
                <w:b/>
                <w:sz w:val="20"/>
                <w:szCs w:val="20"/>
              </w:rPr>
              <w:t>relativa</w:t>
            </w:r>
            <w:proofErr w:type="spellEnd"/>
            <w:r w:rsidR="0070031D" w:rsidRPr="00D772D8">
              <w:rPr>
                <w:b/>
                <w:sz w:val="20"/>
                <w:szCs w:val="20"/>
              </w:rPr>
              <w:t>:</w:t>
            </w:r>
          </w:p>
        </w:tc>
        <w:tc>
          <w:tcPr>
            <w:tcW w:w="7498" w:type="dxa"/>
          </w:tcPr>
          <w:p w:rsidR="00F73ED6" w:rsidRPr="00D772D8" w:rsidRDefault="00F73ED6" w:rsidP="009D442D">
            <w:pPr>
              <w:spacing w:after="120"/>
              <w:jc w:val="both"/>
              <w:rPr>
                <w:sz w:val="20"/>
                <w:szCs w:val="20"/>
                <w:lang w:val="it-IT"/>
              </w:rPr>
            </w:pPr>
            <w:r w:rsidRPr="00D772D8">
              <w:rPr>
                <w:sz w:val="20"/>
                <w:szCs w:val="20"/>
                <w:lang w:val="it-IT"/>
              </w:rPr>
              <w:t xml:space="preserve">La </w:t>
            </w:r>
            <w:r w:rsidR="00C1046B" w:rsidRPr="00D772D8">
              <w:rPr>
                <w:sz w:val="20"/>
                <w:szCs w:val="20"/>
                <w:lang w:val="it-IT"/>
              </w:rPr>
              <w:t>soglia d</w:t>
            </w:r>
            <w:r w:rsidR="0070031D" w:rsidRPr="00D772D8">
              <w:rPr>
                <w:sz w:val="20"/>
                <w:szCs w:val="20"/>
                <w:lang w:val="it-IT"/>
              </w:rPr>
              <w:t>i danno espressa in valore</w:t>
            </w:r>
            <w:r w:rsidRPr="00D772D8">
              <w:rPr>
                <w:sz w:val="20"/>
                <w:szCs w:val="20"/>
                <w:lang w:val="it-IT"/>
              </w:rPr>
              <w:t xml:space="preserve">, giorni di inabilità o percentuale di invalidità </w:t>
            </w:r>
            <w:r w:rsidR="00F57AD0" w:rsidRPr="00D772D8">
              <w:rPr>
                <w:sz w:val="20"/>
                <w:szCs w:val="20"/>
                <w:lang w:val="it-IT"/>
              </w:rPr>
              <w:t xml:space="preserve">al di sotto della quale il sinistro non viene indennizzato. Pertanto non si darà luogo ad indennizzo quando il danno risulta di grado </w:t>
            </w:r>
            <w:r w:rsidR="00926804" w:rsidRPr="00D772D8">
              <w:rPr>
                <w:sz w:val="20"/>
                <w:szCs w:val="20"/>
                <w:lang w:val="it-IT"/>
              </w:rPr>
              <w:t xml:space="preserve">pari o </w:t>
            </w:r>
            <w:r w:rsidR="00F57AD0" w:rsidRPr="00D772D8">
              <w:rPr>
                <w:sz w:val="20"/>
                <w:szCs w:val="20"/>
                <w:lang w:val="it-IT"/>
              </w:rPr>
              <w:t>inferiore alla franchigia. Se invece  il danno risulta superiore</w:t>
            </w:r>
            <w:r w:rsidR="00C1046B" w:rsidRPr="00D772D8">
              <w:rPr>
                <w:sz w:val="20"/>
                <w:szCs w:val="20"/>
                <w:lang w:val="it-IT"/>
              </w:rPr>
              <w:t>,</w:t>
            </w:r>
            <w:r w:rsidR="00F57AD0" w:rsidRPr="00D772D8">
              <w:rPr>
                <w:sz w:val="20"/>
                <w:szCs w:val="20"/>
                <w:lang w:val="it-IT"/>
              </w:rPr>
              <w:t xml:space="preserve"> l’indennizzo verrà corrisposto per l’intero senza deduzione di alcuna franchigia.</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1E3321" w:rsidRPr="00F94414" w:rsidTr="00926804">
        <w:tc>
          <w:tcPr>
            <w:tcW w:w="2802" w:type="dxa"/>
          </w:tcPr>
          <w:p w:rsidR="001E3321" w:rsidRPr="00D772D8" w:rsidRDefault="001E3321" w:rsidP="009D442D">
            <w:pPr>
              <w:spacing w:after="120"/>
              <w:rPr>
                <w:rFonts w:cs="Tahoma"/>
                <w:b/>
                <w:noProof/>
                <w:sz w:val="20"/>
                <w:szCs w:val="20"/>
              </w:rPr>
            </w:pPr>
            <w:r w:rsidRPr="00D772D8">
              <w:rPr>
                <w:rFonts w:cs="Tahoma"/>
                <w:b/>
                <w:noProof/>
                <w:sz w:val="20"/>
                <w:szCs w:val="20"/>
              </w:rPr>
              <w:t>Inabilità temporanea</w:t>
            </w:r>
            <w:r w:rsidR="0070031D" w:rsidRPr="00D772D8">
              <w:rPr>
                <w:rFonts w:cs="Tahoma"/>
                <w:b/>
                <w:noProof/>
                <w:sz w:val="20"/>
                <w:szCs w:val="20"/>
              </w:rPr>
              <w:t>:</w:t>
            </w:r>
          </w:p>
        </w:tc>
        <w:tc>
          <w:tcPr>
            <w:tcW w:w="7494" w:type="dxa"/>
          </w:tcPr>
          <w:p w:rsidR="001E3321" w:rsidRPr="00D772D8" w:rsidRDefault="001E3321" w:rsidP="009D442D">
            <w:pPr>
              <w:spacing w:after="120"/>
              <w:ind w:right="72"/>
              <w:jc w:val="both"/>
              <w:rPr>
                <w:rFonts w:cs="Tahoma"/>
                <w:noProof/>
                <w:sz w:val="20"/>
                <w:szCs w:val="20"/>
                <w:lang w:val="it-IT"/>
              </w:rPr>
            </w:pPr>
            <w:r w:rsidRPr="00D772D8">
              <w:rPr>
                <w:rFonts w:cs="Tahoma"/>
                <w:noProof/>
                <w:sz w:val="20"/>
                <w:szCs w:val="20"/>
                <w:lang w:val="it-IT"/>
              </w:rPr>
              <w:t>La perdita temporanea, a seguito di infortunio o malattia, in misura totale o parziale, della capacità dell’Assicurato di attendere alle attività professionali dichiarate.</w:t>
            </w:r>
          </w:p>
        </w:tc>
      </w:tr>
      <w:tr w:rsidR="001E3321" w:rsidRPr="00F94414" w:rsidTr="00926804">
        <w:tc>
          <w:tcPr>
            <w:tcW w:w="2802" w:type="dxa"/>
          </w:tcPr>
          <w:p w:rsidR="001E3321" w:rsidRPr="00D772D8" w:rsidRDefault="001E3321" w:rsidP="009D442D">
            <w:pPr>
              <w:spacing w:after="120"/>
              <w:rPr>
                <w:rFonts w:cs="Tahoma"/>
                <w:b/>
                <w:noProof/>
                <w:sz w:val="20"/>
                <w:szCs w:val="20"/>
                <w:lang w:val="it-IT"/>
              </w:rPr>
            </w:pPr>
            <w:r w:rsidRPr="00D772D8">
              <w:rPr>
                <w:rFonts w:cs="Tahoma"/>
                <w:b/>
                <w:noProof/>
                <w:sz w:val="20"/>
                <w:szCs w:val="20"/>
                <w:lang w:val="it-IT"/>
              </w:rPr>
              <w:t>Infortunio</w:t>
            </w:r>
          </w:p>
        </w:tc>
        <w:tc>
          <w:tcPr>
            <w:tcW w:w="7494" w:type="dxa"/>
          </w:tcPr>
          <w:p w:rsidR="001E3321" w:rsidRPr="00D772D8" w:rsidRDefault="001E3321" w:rsidP="009D442D">
            <w:pPr>
              <w:spacing w:after="120"/>
              <w:ind w:right="72"/>
              <w:jc w:val="both"/>
              <w:rPr>
                <w:rFonts w:cs="Tahoma"/>
                <w:noProof/>
                <w:sz w:val="20"/>
                <w:szCs w:val="20"/>
                <w:lang w:val="it-IT"/>
              </w:rPr>
            </w:pPr>
            <w:r w:rsidRPr="00D772D8">
              <w:rPr>
                <w:rFonts w:cs="Tahoma"/>
                <w:noProof/>
                <w:sz w:val="20"/>
                <w:szCs w:val="20"/>
                <w:lang w:val="it-IT"/>
              </w:rPr>
              <w:t>Ogni evento dovuto a causa fortuita, violenta ed esterna che produca lesioni corporali obiettivamente constatabili, le quali abbiano per conseguenza la morte e/o una invalidità permanente e/o una inabilità temporanea.</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rPr>
            </w:pPr>
            <w:proofErr w:type="spellStart"/>
            <w:r w:rsidRPr="00D772D8">
              <w:rPr>
                <w:b/>
                <w:sz w:val="20"/>
                <w:szCs w:val="20"/>
              </w:rPr>
              <w:t>Indennizzo</w:t>
            </w:r>
            <w:proofErr w:type="spellEnd"/>
          </w:p>
        </w:tc>
        <w:tc>
          <w:tcPr>
            <w:tcW w:w="7498" w:type="dxa"/>
          </w:tcPr>
          <w:p w:rsidR="00E152C7" w:rsidRPr="00D772D8" w:rsidRDefault="00E152C7" w:rsidP="009D442D">
            <w:pPr>
              <w:spacing w:after="120"/>
              <w:jc w:val="both"/>
              <w:rPr>
                <w:sz w:val="20"/>
                <w:szCs w:val="20"/>
                <w:lang w:val="it-IT"/>
              </w:rPr>
            </w:pPr>
            <w:r w:rsidRPr="00D772D8">
              <w:rPr>
                <w:sz w:val="20"/>
                <w:szCs w:val="20"/>
                <w:lang w:val="it-IT"/>
              </w:rPr>
              <w:t>La somma dovuta dalla Società in caso di sinistro.</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1E3321" w:rsidRPr="00F94414" w:rsidTr="00926804">
        <w:tc>
          <w:tcPr>
            <w:tcW w:w="2802" w:type="dxa"/>
          </w:tcPr>
          <w:p w:rsidR="001E3321" w:rsidRPr="00D772D8" w:rsidRDefault="001E3321" w:rsidP="009D442D">
            <w:pPr>
              <w:spacing w:after="120"/>
              <w:rPr>
                <w:rFonts w:cs="Tahoma"/>
                <w:b/>
                <w:noProof/>
                <w:sz w:val="20"/>
                <w:szCs w:val="20"/>
                <w:lang w:val="it-IT"/>
              </w:rPr>
            </w:pPr>
            <w:r w:rsidRPr="00D772D8">
              <w:rPr>
                <w:rFonts w:cs="Tahoma"/>
                <w:b/>
                <w:noProof/>
                <w:sz w:val="20"/>
                <w:szCs w:val="20"/>
                <w:lang w:val="it-IT"/>
              </w:rPr>
              <w:t>Invalidità permanente</w:t>
            </w:r>
            <w:r w:rsidR="003F0F93" w:rsidRPr="00D772D8">
              <w:rPr>
                <w:rFonts w:cs="Tahoma"/>
                <w:b/>
                <w:noProof/>
                <w:sz w:val="20"/>
                <w:szCs w:val="20"/>
                <w:lang w:val="it-IT"/>
              </w:rPr>
              <w:t>:</w:t>
            </w:r>
          </w:p>
        </w:tc>
        <w:tc>
          <w:tcPr>
            <w:tcW w:w="7494" w:type="dxa"/>
          </w:tcPr>
          <w:p w:rsidR="001E3321" w:rsidRPr="00D772D8" w:rsidRDefault="001E3321" w:rsidP="009D442D">
            <w:pPr>
              <w:spacing w:after="120"/>
              <w:ind w:right="72"/>
              <w:jc w:val="both"/>
              <w:rPr>
                <w:rFonts w:cs="Tahoma"/>
                <w:noProof/>
                <w:sz w:val="20"/>
                <w:szCs w:val="20"/>
                <w:lang w:val="it-IT"/>
              </w:rPr>
            </w:pPr>
            <w:r w:rsidRPr="00D772D8">
              <w:rPr>
                <w:rFonts w:cs="Tahoma"/>
                <w:noProof/>
                <w:sz w:val="20"/>
                <w:szCs w:val="20"/>
                <w:lang w:val="it-IT"/>
              </w:rPr>
              <w:t>La diminui</w:t>
            </w:r>
            <w:r w:rsidR="00926804" w:rsidRPr="00D772D8">
              <w:rPr>
                <w:rFonts w:cs="Tahoma"/>
                <w:noProof/>
                <w:sz w:val="20"/>
                <w:szCs w:val="20"/>
                <w:lang w:val="it-IT"/>
              </w:rPr>
              <w:t>zione</w:t>
            </w:r>
            <w:r w:rsidRPr="00D772D8">
              <w:rPr>
                <w:rFonts w:cs="Tahoma"/>
                <w:noProof/>
                <w:sz w:val="20"/>
                <w:szCs w:val="20"/>
                <w:lang w:val="it-IT"/>
              </w:rPr>
              <w:t xml:space="preserve"> o la perdita definitiva ed irrimediabile della capacità generica ad un qualsiasi lavoro proficuo, indipendentemente dalla specifica professione esercitata dall'Assicurato.</w:t>
            </w:r>
          </w:p>
        </w:tc>
      </w:tr>
      <w:tr w:rsidR="001E3321" w:rsidRPr="00F94414" w:rsidTr="00926804">
        <w:tc>
          <w:tcPr>
            <w:tcW w:w="2802" w:type="dxa"/>
          </w:tcPr>
          <w:p w:rsidR="001E3321" w:rsidRPr="00D772D8" w:rsidRDefault="001E3321" w:rsidP="009D442D">
            <w:pPr>
              <w:spacing w:after="120"/>
              <w:rPr>
                <w:rFonts w:cs="Tahoma"/>
                <w:b/>
                <w:noProof/>
                <w:sz w:val="20"/>
                <w:szCs w:val="20"/>
                <w:lang w:val="it-IT"/>
              </w:rPr>
            </w:pPr>
            <w:r w:rsidRPr="00D772D8">
              <w:rPr>
                <w:rFonts w:cs="Tahoma"/>
                <w:b/>
                <w:noProof/>
                <w:sz w:val="20"/>
                <w:szCs w:val="20"/>
                <w:lang w:val="it-IT"/>
              </w:rPr>
              <w:t>Istituto di cura</w:t>
            </w:r>
            <w:r w:rsidR="003F0F93" w:rsidRPr="00D772D8">
              <w:rPr>
                <w:rFonts w:cs="Tahoma"/>
                <w:b/>
                <w:noProof/>
                <w:sz w:val="20"/>
                <w:szCs w:val="20"/>
                <w:lang w:val="it-IT"/>
              </w:rPr>
              <w:t>:</w:t>
            </w:r>
          </w:p>
        </w:tc>
        <w:tc>
          <w:tcPr>
            <w:tcW w:w="7494" w:type="dxa"/>
          </w:tcPr>
          <w:p w:rsidR="001E3321" w:rsidRPr="00D772D8" w:rsidRDefault="001E3321" w:rsidP="009D442D">
            <w:pPr>
              <w:spacing w:after="120"/>
              <w:ind w:right="72"/>
              <w:jc w:val="both"/>
              <w:rPr>
                <w:rFonts w:cs="Tahoma"/>
                <w:noProof/>
                <w:sz w:val="20"/>
                <w:szCs w:val="20"/>
                <w:lang w:val="it-IT"/>
              </w:rPr>
            </w:pPr>
            <w:r w:rsidRPr="00D772D8">
              <w:rPr>
                <w:rFonts w:cs="Tahoma"/>
                <w:noProof/>
                <w:sz w:val="20"/>
                <w:szCs w:val="20"/>
                <w:lang w:val="it-IT"/>
              </w:rPr>
              <w:t>L’ospedale pubblico, la clinica, la casa di cura sia accreditati presso il Servizio Sanitario Nazionale che privata, legalmente riconosciuti e regolarmente autorizzati al ricovero dei malati, esclusi comunque stabilimenti termali, case di convalescenza e di soggiorno.</w:t>
            </w:r>
          </w:p>
        </w:tc>
      </w:tr>
      <w:tr w:rsidR="003F0F93" w:rsidRPr="00F94414" w:rsidTr="00926804">
        <w:tc>
          <w:tcPr>
            <w:tcW w:w="2802" w:type="dxa"/>
          </w:tcPr>
          <w:p w:rsidR="003F0F93" w:rsidRPr="00D772D8" w:rsidRDefault="003F0F93" w:rsidP="009D442D">
            <w:pPr>
              <w:spacing w:after="120"/>
              <w:rPr>
                <w:b/>
                <w:sz w:val="20"/>
                <w:szCs w:val="20"/>
              </w:rPr>
            </w:pPr>
            <w:r w:rsidRPr="00D772D8">
              <w:rPr>
                <w:rFonts w:cs="Tahoma"/>
                <w:b/>
                <w:noProof/>
                <w:sz w:val="20"/>
                <w:szCs w:val="20"/>
                <w:lang w:val="it-IT"/>
              </w:rPr>
              <w:t>Malattia:</w:t>
            </w:r>
          </w:p>
        </w:tc>
        <w:tc>
          <w:tcPr>
            <w:tcW w:w="7494" w:type="dxa"/>
          </w:tcPr>
          <w:p w:rsidR="003F0F93" w:rsidRPr="00D772D8" w:rsidRDefault="003F0F93" w:rsidP="009D442D">
            <w:pPr>
              <w:spacing w:after="120"/>
              <w:ind w:right="72"/>
              <w:jc w:val="both"/>
              <w:rPr>
                <w:rFonts w:cs="Tahoma"/>
                <w:noProof/>
                <w:sz w:val="20"/>
                <w:szCs w:val="20"/>
                <w:lang w:val="it-IT"/>
              </w:rPr>
            </w:pPr>
            <w:r w:rsidRPr="00D772D8">
              <w:rPr>
                <w:rFonts w:cs="Tahoma"/>
                <w:noProof/>
                <w:sz w:val="20"/>
                <w:szCs w:val="20"/>
                <w:lang w:val="it-IT"/>
              </w:rPr>
              <w:t>Ogni alterazione dello stato di salute non dipendente da infortunio, intendendo per tale ogni evento dovuto a causa fortuita, violenta ed esterna, che produca lesioni fisiche oggettivamente constatabili</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rPr>
            </w:pPr>
            <w:proofErr w:type="spellStart"/>
            <w:r w:rsidRPr="00D772D8">
              <w:rPr>
                <w:b/>
                <w:sz w:val="20"/>
                <w:szCs w:val="20"/>
              </w:rPr>
              <w:lastRenderedPageBreak/>
              <w:t>Massimale</w:t>
            </w:r>
            <w:proofErr w:type="spellEnd"/>
            <w:r w:rsidRPr="00D772D8">
              <w:rPr>
                <w:b/>
                <w:sz w:val="20"/>
                <w:szCs w:val="20"/>
              </w:rPr>
              <w:t xml:space="preserve"> per anno</w:t>
            </w:r>
            <w:r w:rsidR="003F0F93" w:rsidRPr="00D772D8">
              <w:rPr>
                <w:b/>
                <w:sz w:val="20"/>
                <w:szCs w:val="20"/>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La massima esposizione della Società per uno o più sinistri durante la medesima annualità assicurativa o periodo assicurativo.</w:t>
            </w:r>
          </w:p>
        </w:tc>
      </w:tr>
      <w:tr w:rsidR="00E152C7" w:rsidRPr="00F94414" w:rsidTr="00A77CA5">
        <w:tc>
          <w:tcPr>
            <w:tcW w:w="2804" w:type="dxa"/>
          </w:tcPr>
          <w:p w:rsidR="00E152C7" w:rsidRPr="00D772D8" w:rsidRDefault="00F57AD0" w:rsidP="009D442D">
            <w:pPr>
              <w:tabs>
                <w:tab w:val="left" w:pos="3000"/>
                <w:tab w:val="left" w:pos="3240"/>
                <w:tab w:val="left" w:pos="3480"/>
              </w:tabs>
              <w:spacing w:after="120"/>
              <w:jc w:val="both"/>
              <w:rPr>
                <w:b/>
                <w:sz w:val="20"/>
                <w:szCs w:val="20"/>
                <w:lang w:val="it-IT"/>
              </w:rPr>
            </w:pPr>
            <w:r w:rsidRPr="00D772D8">
              <w:rPr>
                <w:b/>
                <w:sz w:val="20"/>
                <w:szCs w:val="20"/>
                <w:lang w:val="it-IT"/>
              </w:rPr>
              <w:t>Massimale per sinistro</w:t>
            </w:r>
            <w:r w:rsidR="003F0F93" w:rsidRPr="00D772D8">
              <w:rPr>
                <w:b/>
                <w:sz w:val="20"/>
                <w:szCs w:val="20"/>
                <w:lang w:val="it-IT"/>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La massima esposizione della Società per ogni sinistro.</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rPr>
            </w:pPr>
            <w:proofErr w:type="spellStart"/>
            <w:r w:rsidRPr="00D772D8">
              <w:rPr>
                <w:b/>
                <w:sz w:val="20"/>
                <w:szCs w:val="20"/>
              </w:rPr>
              <w:t>Polizza</w:t>
            </w:r>
            <w:proofErr w:type="spellEnd"/>
            <w:r w:rsidR="003F0F93" w:rsidRPr="00D772D8">
              <w:rPr>
                <w:b/>
                <w:sz w:val="20"/>
                <w:szCs w:val="20"/>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Il documento che prova l'assicurazione.</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lang w:val="it-IT"/>
              </w:rPr>
            </w:pPr>
            <w:r w:rsidRPr="00D772D8">
              <w:rPr>
                <w:b/>
                <w:sz w:val="20"/>
                <w:szCs w:val="20"/>
                <w:lang w:val="it-IT"/>
              </w:rPr>
              <w:t>Premio</w:t>
            </w:r>
            <w:r w:rsidR="003F0F93" w:rsidRPr="00D772D8">
              <w:rPr>
                <w:b/>
                <w:sz w:val="20"/>
                <w:szCs w:val="20"/>
                <w:lang w:val="it-IT"/>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La somma dovuta dal Contraente alla Società.</w:t>
            </w:r>
          </w:p>
        </w:tc>
      </w:tr>
    </w:tbl>
    <w:tbl>
      <w:tblPr>
        <w:tblStyle w:val="Grigliatabella2"/>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2"/>
        <w:gridCol w:w="7494"/>
      </w:tblGrid>
      <w:tr w:rsidR="001E3321" w:rsidRPr="00F94414" w:rsidTr="00926804">
        <w:tc>
          <w:tcPr>
            <w:tcW w:w="2802" w:type="dxa"/>
          </w:tcPr>
          <w:p w:rsidR="001E3321" w:rsidRPr="00D772D8" w:rsidRDefault="001E3321" w:rsidP="009D442D">
            <w:pPr>
              <w:spacing w:after="120"/>
              <w:rPr>
                <w:sz w:val="20"/>
                <w:szCs w:val="20"/>
                <w:lang w:val="it-IT"/>
              </w:rPr>
            </w:pPr>
            <w:r w:rsidRPr="00D772D8">
              <w:rPr>
                <w:rFonts w:cs="Tahoma"/>
                <w:b/>
                <w:noProof/>
                <w:sz w:val="20"/>
                <w:szCs w:val="20"/>
                <w:lang w:val="it-IT"/>
              </w:rPr>
              <w:t>Retribuzioni</w:t>
            </w:r>
          </w:p>
        </w:tc>
        <w:tc>
          <w:tcPr>
            <w:tcW w:w="7494" w:type="dxa"/>
          </w:tcPr>
          <w:p w:rsidR="001E3321" w:rsidRPr="00D772D8" w:rsidRDefault="001E3321" w:rsidP="009D442D">
            <w:pPr>
              <w:spacing w:after="120"/>
              <w:ind w:right="72"/>
              <w:jc w:val="both"/>
              <w:rPr>
                <w:rFonts w:cs="Tahoma"/>
                <w:noProof/>
                <w:sz w:val="20"/>
                <w:szCs w:val="20"/>
                <w:lang w:val="it-IT"/>
              </w:rPr>
            </w:pPr>
            <w:r w:rsidRPr="00D772D8">
              <w:rPr>
                <w:rFonts w:cs="Tahoma"/>
                <w:noProof/>
                <w:sz w:val="20"/>
                <w:szCs w:val="20"/>
                <w:lang w:val="it-IT"/>
              </w:rPr>
              <w:t>Tutto quanto al lordo delle ritenute, il dipendente effettivamente riceve a compenso delle sue retribuzioni (es. stipendio, altri elementi a carattere continuativo, provvigioni, premi di produzione, l’equivalente del vitto ed alloggio eventualmente dovuti al dirigente). Sono esclusi i rimborsi spese e emolumenti a carattere eccezionale. Come riferimento per la liquidazione dell’indennizzo, si considera retribuzione quella che l’infortunato ha percepito per i titoli di cui sopra nei dodici mesi precedenti quello in cui si è verificato l’infortunio. Se al momento dell’infortunio l’assicurato non ha raggiunto il primo anno di servizio, si considera la retribuzione annua presunta spettante a norma del relativo contratto di lavoro previa richiesta di apposita certificazione del datore di lavoro.</w:t>
            </w:r>
          </w:p>
        </w:tc>
      </w:tr>
    </w:tbl>
    <w:tbl>
      <w:tblPr>
        <w:tblStyle w:val="Grigliatabella"/>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ook w:val="04A0" w:firstRow="1" w:lastRow="0" w:firstColumn="1" w:lastColumn="0" w:noHBand="0" w:noVBand="1"/>
      </w:tblPr>
      <w:tblGrid>
        <w:gridCol w:w="2804"/>
        <w:gridCol w:w="7498"/>
      </w:tblGrid>
      <w:tr w:rsidR="00C1046B" w:rsidRPr="00F94414" w:rsidTr="00A77CA5">
        <w:tc>
          <w:tcPr>
            <w:tcW w:w="2804" w:type="dxa"/>
          </w:tcPr>
          <w:p w:rsidR="00C1046B" w:rsidRPr="00D772D8" w:rsidRDefault="00C1046B" w:rsidP="009D442D">
            <w:pPr>
              <w:tabs>
                <w:tab w:val="left" w:pos="3000"/>
                <w:tab w:val="left" w:pos="3240"/>
                <w:tab w:val="left" w:pos="3480"/>
              </w:tabs>
              <w:spacing w:after="120"/>
              <w:jc w:val="both"/>
              <w:rPr>
                <w:b/>
                <w:sz w:val="20"/>
                <w:szCs w:val="20"/>
                <w:lang w:val="it-IT"/>
              </w:rPr>
            </w:pPr>
            <w:r w:rsidRPr="00D772D8">
              <w:rPr>
                <w:b/>
                <w:sz w:val="20"/>
                <w:szCs w:val="20"/>
                <w:lang w:val="it-IT"/>
              </w:rPr>
              <w:t>Ricovero</w:t>
            </w:r>
            <w:r w:rsidR="003F0F93" w:rsidRPr="00D772D8">
              <w:rPr>
                <w:b/>
                <w:sz w:val="20"/>
                <w:szCs w:val="20"/>
                <w:lang w:val="it-IT"/>
              </w:rPr>
              <w:t>:</w:t>
            </w:r>
          </w:p>
        </w:tc>
        <w:tc>
          <w:tcPr>
            <w:tcW w:w="7498" w:type="dxa"/>
          </w:tcPr>
          <w:p w:rsidR="00C1046B" w:rsidRPr="00D772D8" w:rsidRDefault="00C1046B" w:rsidP="009D442D">
            <w:pPr>
              <w:spacing w:after="120"/>
              <w:jc w:val="both"/>
              <w:rPr>
                <w:sz w:val="20"/>
                <w:szCs w:val="20"/>
                <w:lang w:val="it-IT"/>
              </w:rPr>
            </w:pPr>
            <w:r w:rsidRPr="00D772D8">
              <w:rPr>
                <w:sz w:val="20"/>
                <w:szCs w:val="20"/>
                <w:lang w:val="it-IT"/>
              </w:rPr>
              <w:t xml:space="preserve">La degenza in Istituto di cura </w:t>
            </w:r>
            <w:r w:rsidR="0085262D" w:rsidRPr="00D772D8">
              <w:rPr>
                <w:sz w:val="20"/>
                <w:szCs w:val="20"/>
                <w:lang w:val="it-IT"/>
              </w:rPr>
              <w:t xml:space="preserve">(pubblici, accreditati o privati, in Italia e all’estero) </w:t>
            </w:r>
            <w:r w:rsidRPr="00D772D8">
              <w:rPr>
                <w:sz w:val="20"/>
                <w:szCs w:val="20"/>
                <w:lang w:val="it-IT"/>
              </w:rPr>
              <w:t>che comporti almeno un pernottamento.</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lang w:val="it-IT"/>
              </w:rPr>
            </w:pPr>
            <w:r w:rsidRPr="00D772D8">
              <w:rPr>
                <w:b/>
                <w:sz w:val="20"/>
                <w:szCs w:val="20"/>
                <w:lang w:val="it-IT"/>
              </w:rPr>
              <w:t>Rischio</w:t>
            </w:r>
            <w:r w:rsidR="003F0F93" w:rsidRPr="00D772D8">
              <w:rPr>
                <w:b/>
                <w:sz w:val="20"/>
                <w:szCs w:val="20"/>
                <w:lang w:val="it-IT"/>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La probabilità che si verifichi il sinistro e l</w:t>
            </w:r>
            <w:r w:rsidR="00C1046B" w:rsidRPr="00D772D8">
              <w:rPr>
                <w:sz w:val="20"/>
                <w:szCs w:val="20"/>
                <w:lang w:val="it-IT"/>
              </w:rPr>
              <w:t>’</w:t>
            </w:r>
            <w:r w:rsidRPr="00D772D8">
              <w:rPr>
                <w:sz w:val="20"/>
                <w:szCs w:val="20"/>
                <w:lang w:val="it-IT"/>
              </w:rPr>
              <w:t>entità dei danni che possono derivarne.</w:t>
            </w:r>
          </w:p>
        </w:tc>
      </w:tr>
      <w:tr w:rsidR="00C1046B" w:rsidRPr="00F94414" w:rsidTr="00A77CA5">
        <w:tc>
          <w:tcPr>
            <w:tcW w:w="2804" w:type="dxa"/>
          </w:tcPr>
          <w:p w:rsidR="00C1046B" w:rsidRPr="00D772D8" w:rsidRDefault="00C1046B" w:rsidP="009D442D">
            <w:pPr>
              <w:tabs>
                <w:tab w:val="left" w:pos="3000"/>
                <w:tab w:val="left" w:pos="3240"/>
                <w:tab w:val="left" w:pos="3480"/>
              </w:tabs>
              <w:spacing w:after="120"/>
              <w:jc w:val="both"/>
              <w:rPr>
                <w:b/>
                <w:sz w:val="20"/>
                <w:szCs w:val="20"/>
                <w:lang w:val="it-IT"/>
              </w:rPr>
            </w:pPr>
            <w:r w:rsidRPr="00D772D8">
              <w:rPr>
                <w:b/>
                <w:sz w:val="20"/>
                <w:szCs w:val="20"/>
                <w:lang w:val="it-IT"/>
              </w:rPr>
              <w:t>Rischio in itinere</w:t>
            </w:r>
            <w:r w:rsidR="003F0F93" w:rsidRPr="00D772D8">
              <w:rPr>
                <w:b/>
                <w:sz w:val="20"/>
                <w:szCs w:val="20"/>
                <w:lang w:val="it-IT"/>
              </w:rPr>
              <w:t>:</w:t>
            </w:r>
          </w:p>
        </w:tc>
        <w:tc>
          <w:tcPr>
            <w:tcW w:w="7498" w:type="dxa"/>
          </w:tcPr>
          <w:p w:rsidR="00C1046B" w:rsidRPr="00D772D8" w:rsidRDefault="00C1046B" w:rsidP="009D442D">
            <w:pPr>
              <w:spacing w:after="120"/>
              <w:jc w:val="both"/>
              <w:rPr>
                <w:sz w:val="20"/>
                <w:szCs w:val="20"/>
                <w:lang w:val="it-IT"/>
              </w:rPr>
            </w:pPr>
            <w:r w:rsidRPr="00D772D8">
              <w:rPr>
                <w:sz w:val="20"/>
                <w:szCs w:val="20"/>
                <w:lang w:val="it-IT"/>
              </w:rPr>
              <w:t xml:space="preserve">La probabilità che il sinistro si verifichi durante il tragitto dalla dimora, anche occasionale, al luogo di lavoro e viceversa; nonché durante il tragitto da e verso altre sedi dove viene svolta l’attività, purché questi infortuni avvengano durante il </w:t>
            </w:r>
            <w:r w:rsidR="001E3321" w:rsidRPr="00D772D8">
              <w:rPr>
                <w:sz w:val="20"/>
                <w:szCs w:val="20"/>
                <w:lang w:val="it-IT"/>
              </w:rPr>
              <w:t xml:space="preserve">compimento del </w:t>
            </w:r>
            <w:r w:rsidRPr="00D772D8">
              <w:rPr>
                <w:sz w:val="20"/>
                <w:szCs w:val="20"/>
                <w:lang w:val="it-IT"/>
              </w:rPr>
              <w:t xml:space="preserve">percorso necessario </w:t>
            </w:r>
            <w:r w:rsidR="001E3321" w:rsidRPr="00D772D8">
              <w:rPr>
                <w:sz w:val="20"/>
                <w:szCs w:val="20"/>
                <w:lang w:val="it-IT"/>
              </w:rPr>
              <w:t xml:space="preserve">con </w:t>
            </w:r>
            <w:r w:rsidR="00926804" w:rsidRPr="00D772D8">
              <w:rPr>
                <w:sz w:val="20"/>
                <w:szCs w:val="20"/>
                <w:lang w:val="it-IT"/>
              </w:rPr>
              <w:t xml:space="preserve">gli </w:t>
            </w:r>
            <w:r w:rsidR="001E3321" w:rsidRPr="00D772D8">
              <w:rPr>
                <w:sz w:val="20"/>
                <w:szCs w:val="20"/>
                <w:lang w:val="it-IT"/>
              </w:rPr>
              <w:t>ordinari mezzi di locomozione, sia pubblici che privati.</w:t>
            </w:r>
            <w:r w:rsidRPr="00D772D8">
              <w:rPr>
                <w:sz w:val="20"/>
                <w:szCs w:val="20"/>
                <w:lang w:val="it-IT"/>
              </w:rPr>
              <w:t xml:space="preserve">  </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lang w:val="it-IT"/>
              </w:rPr>
            </w:pPr>
            <w:r w:rsidRPr="00D772D8">
              <w:rPr>
                <w:b/>
                <w:sz w:val="20"/>
                <w:szCs w:val="20"/>
                <w:lang w:val="it-IT"/>
              </w:rPr>
              <w:t>Scoperto</w:t>
            </w:r>
            <w:r w:rsidR="003F0F93" w:rsidRPr="00D772D8">
              <w:rPr>
                <w:b/>
                <w:sz w:val="20"/>
                <w:szCs w:val="20"/>
                <w:lang w:val="it-IT"/>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La parte di danno indennizzabile, espressa in percentuale, che resta a carico dell’assicurato.</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rPr>
            </w:pPr>
            <w:proofErr w:type="spellStart"/>
            <w:r w:rsidRPr="00D772D8">
              <w:rPr>
                <w:b/>
                <w:sz w:val="20"/>
                <w:szCs w:val="20"/>
              </w:rPr>
              <w:t>Sinistro</w:t>
            </w:r>
            <w:proofErr w:type="spellEnd"/>
            <w:r w:rsidR="003F0F93" w:rsidRPr="00D772D8">
              <w:rPr>
                <w:b/>
                <w:sz w:val="20"/>
                <w:szCs w:val="20"/>
              </w:rPr>
              <w:t>:</w:t>
            </w:r>
          </w:p>
        </w:tc>
        <w:tc>
          <w:tcPr>
            <w:tcW w:w="7498" w:type="dxa"/>
          </w:tcPr>
          <w:p w:rsidR="00E152C7" w:rsidRPr="00D772D8" w:rsidRDefault="00E152C7" w:rsidP="009D442D">
            <w:pPr>
              <w:spacing w:after="120"/>
              <w:jc w:val="both"/>
              <w:rPr>
                <w:sz w:val="20"/>
                <w:szCs w:val="20"/>
                <w:lang w:val="it-IT"/>
              </w:rPr>
            </w:pPr>
            <w:r w:rsidRPr="00D772D8">
              <w:rPr>
                <w:sz w:val="20"/>
                <w:szCs w:val="20"/>
                <w:lang w:val="it-IT"/>
              </w:rPr>
              <w:t>Il verificarsi del fatto dannoso per il quale è prestata la garanzia assicurativa.</w:t>
            </w:r>
          </w:p>
        </w:tc>
      </w:tr>
      <w:tr w:rsidR="00E152C7" w:rsidRPr="00F94414" w:rsidTr="00A77CA5">
        <w:tc>
          <w:tcPr>
            <w:tcW w:w="2804" w:type="dxa"/>
          </w:tcPr>
          <w:p w:rsidR="00E152C7" w:rsidRPr="00D772D8" w:rsidRDefault="00E152C7" w:rsidP="009D442D">
            <w:pPr>
              <w:tabs>
                <w:tab w:val="left" w:pos="3000"/>
                <w:tab w:val="left" w:pos="3240"/>
                <w:tab w:val="left" w:pos="3480"/>
              </w:tabs>
              <w:spacing w:after="120"/>
              <w:jc w:val="both"/>
              <w:rPr>
                <w:b/>
                <w:sz w:val="20"/>
                <w:szCs w:val="20"/>
              </w:rPr>
            </w:pPr>
            <w:proofErr w:type="spellStart"/>
            <w:r w:rsidRPr="00D772D8">
              <w:rPr>
                <w:b/>
                <w:sz w:val="20"/>
                <w:szCs w:val="20"/>
              </w:rPr>
              <w:t>Società</w:t>
            </w:r>
            <w:proofErr w:type="spellEnd"/>
            <w:r w:rsidR="003F0F93" w:rsidRPr="00D772D8">
              <w:rPr>
                <w:b/>
                <w:sz w:val="20"/>
                <w:szCs w:val="20"/>
              </w:rPr>
              <w:t>:</w:t>
            </w:r>
          </w:p>
        </w:tc>
        <w:tc>
          <w:tcPr>
            <w:tcW w:w="7498" w:type="dxa"/>
          </w:tcPr>
          <w:p w:rsidR="00E152C7" w:rsidRPr="007B4671" w:rsidRDefault="00E152C7" w:rsidP="009D442D">
            <w:pPr>
              <w:spacing w:after="120"/>
              <w:jc w:val="both"/>
              <w:rPr>
                <w:sz w:val="20"/>
                <w:szCs w:val="20"/>
                <w:lang w:val="it-IT"/>
              </w:rPr>
            </w:pPr>
            <w:r w:rsidRPr="00D772D8">
              <w:rPr>
                <w:sz w:val="20"/>
                <w:szCs w:val="20"/>
                <w:lang w:val="it-IT"/>
              </w:rPr>
              <w:t>L’impresa assicuratrice nonché le coassicuratrici.</w:t>
            </w:r>
          </w:p>
        </w:tc>
      </w:tr>
    </w:tbl>
    <w:p w:rsidR="00E152C7" w:rsidRPr="007B4671" w:rsidRDefault="00E152C7" w:rsidP="009D442D">
      <w:pPr>
        <w:pStyle w:val="Titolo2"/>
        <w:spacing w:before="0" w:after="120" w:line="240" w:lineRule="auto"/>
        <w:jc w:val="both"/>
        <w:rPr>
          <w:rFonts w:asciiTheme="minorHAnsi" w:hAnsiTheme="minorHAnsi"/>
          <w:sz w:val="20"/>
          <w:szCs w:val="20"/>
          <w:lang w:val="it-IT"/>
        </w:rPr>
      </w:pPr>
      <w:bookmarkStart w:id="3" w:name="_Toc440270932"/>
      <w:r w:rsidRPr="007B4671">
        <w:rPr>
          <w:rFonts w:asciiTheme="minorHAnsi" w:hAnsiTheme="minorHAnsi"/>
          <w:sz w:val="20"/>
          <w:szCs w:val="20"/>
          <w:lang w:val="it-IT"/>
        </w:rPr>
        <w:t>Art. 2 - Soggetti assicurati</w:t>
      </w:r>
      <w:bookmarkEnd w:id="3"/>
    </w:p>
    <w:p w:rsidR="00E152C7" w:rsidRPr="007B4671" w:rsidRDefault="00E152C7" w:rsidP="009D442D">
      <w:pPr>
        <w:spacing w:after="120" w:line="240" w:lineRule="auto"/>
        <w:jc w:val="both"/>
        <w:rPr>
          <w:rFonts w:cs="Times New Roman"/>
          <w:sz w:val="20"/>
          <w:szCs w:val="20"/>
          <w:lang w:val="it-IT"/>
        </w:rPr>
      </w:pPr>
      <w:r w:rsidRPr="007B4671">
        <w:rPr>
          <w:rFonts w:cs="Times New Roman"/>
          <w:sz w:val="20"/>
          <w:szCs w:val="20"/>
          <w:lang w:val="it-IT"/>
        </w:rPr>
        <w:t xml:space="preserve">La presente polizza viene stipulata per tutte le categorie per le quali il Contraente ha l’obbligo od interesse ad attivare la copertura assicurativa e vale per gli infortuni subiti dagli Assicurati in occasione della partecipazione all’attività della Contraente o nello svolgimento delle mansioni dichiarate dal Contraente stesso. </w:t>
      </w:r>
    </w:p>
    <w:p w:rsidR="00926804" w:rsidRPr="00D772D8" w:rsidRDefault="00E152C7" w:rsidP="009D442D">
      <w:pPr>
        <w:spacing w:after="120" w:line="240" w:lineRule="auto"/>
        <w:jc w:val="both"/>
        <w:rPr>
          <w:rFonts w:cs="Times New Roman"/>
          <w:sz w:val="20"/>
          <w:szCs w:val="20"/>
          <w:lang w:val="it-IT"/>
        </w:rPr>
      </w:pPr>
      <w:r w:rsidRPr="007B4671">
        <w:rPr>
          <w:rFonts w:cs="Times New Roman"/>
          <w:sz w:val="20"/>
          <w:szCs w:val="20"/>
          <w:lang w:val="it-IT"/>
        </w:rPr>
        <w:t>Il Contraente è esonerato dall’obbligo della preventiva denuncia delle gene</w:t>
      </w:r>
      <w:r w:rsidR="00926804" w:rsidRPr="007B4671">
        <w:rPr>
          <w:rFonts w:cs="Times New Roman"/>
          <w:sz w:val="20"/>
          <w:szCs w:val="20"/>
          <w:lang w:val="it-IT"/>
        </w:rPr>
        <w:t>ralità delle persone assicurate: p</w:t>
      </w:r>
      <w:r w:rsidRPr="007B4671">
        <w:rPr>
          <w:rFonts w:cs="Times New Roman"/>
          <w:sz w:val="20"/>
          <w:szCs w:val="20"/>
          <w:lang w:val="it-IT"/>
        </w:rPr>
        <w:t>er l’identificazione di tali persone, si farà riferimento ai documenti depositati presso il Contraente.</w:t>
      </w:r>
      <w:r w:rsidR="00926804" w:rsidRPr="007B4671">
        <w:rPr>
          <w:rFonts w:cs="Times New Roman"/>
          <w:sz w:val="20"/>
          <w:szCs w:val="20"/>
          <w:lang w:val="it-IT"/>
        </w:rPr>
        <w:t xml:space="preserve"> Il Contraente è inoltre esonerato dall’obbligo di notificare le malattie, le infermità, le mutilazioni ed i difetti fisici da cui fossero affette le persone </w:t>
      </w:r>
      <w:r w:rsidR="00926804" w:rsidRPr="00D772D8">
        <w:rPr>
          <w:rFonts w:cs="Times New Roman"/>
          <w:sz w:val="20"/>
          <w:szCs w:val="20"/>
          <w:lang w:val="it-IT"/>
        </w:rPr>
        <w:t>assicurate.</w:t>
      </w:r>
    </w:p>
    <w:p w:rsidR="00E152C7" w:rsidRPr="007B4671" w:rsidRDefault="00926804" w:rsidP="009D442D">
      <w:pPr>
        <w:spacing w:after="120" w:line="240" w:lineRule="auto"/>
        <w:jc w:val="both"/>
        <w:rPr>
          <w:rFonts w:cs="Times New Roman"/>
          <w:sz w:val="20"/>
          <w:szCs w:val="20"/>
          <w:lang w:val="it-IT"/>
        </w:rPr>
      </w:pPr>
      <w:r w:rsidRPr="00D772D8">
        <w:rPr>
          <w:rFonts w:eastAsia="Times New Roman" w:cs="Times New Roman"/>
          <w:sz w:val="20"/>
          <w:szCs w:val="20"/>
          <w:lang w:val="it-IT"/>
        </w:rPr>
        <w:t>In caso di errore od omissione</w:t>
      </w:r>
      <w:r w:rsidR="00DD4CEA" w:rsidRPr="00D772D8">
        <w:rPr>
          <w:rFonts w:eastAsia="Times New Roman" w:cs="Times New Roman"/>
          <w:sz w:val="20"/>
          <w:szCs w:val="20"/>
          <w:lang w:val="it-IT"/>
        </w:rPr>
        <w:t>,</w:t>
      </w:r>
      <w:r w:rsidRPr="00D772D8">
        <w:rPr>
          <w:rFonts w:eastAsia="Times New Roman" w:cs="Times New Roman"/>
          <w:sz w:val="20"/>
          <w:szCs w:val="20"/>
          <w:lang w:val="it-IT"/>
        </w:rPr>
        <w:t xml:space="preserve"> avvenuti in buona fede</w:t>
      </w:r>
      <w:r w:rsidR="00DD4CEA" w:rsidRPr="00D772D8">
        <w:rPr>
          <w:rFonts w:eastAsia="Times New Roman" w:cs="Times New Roman"/>
          <w:sz w:val="20"/>
          <w:szCs w:val="20"/>
          <w:lang w:val="it-IT"/>
        </w:rPr>
        <w:t>,</w:t>
      </w:r>
      <w:r w:rsidRPr="00D772D8">
        <w:rPr>
          <w:rFonts w:eastAsia="Times New Roman" w:cs="Times New Roman"/>
          <w:sz w:val="20"/>
          <w:szCs w:val="20"/>
          <w:lang w:val="it-IT"/>
        </w:rPr>
        <w:t xml:space="preserve"> e riguardanti l’inclusione in garanzia o la determ</w:t>
      </w:r>
      <w:r w:rsidR="00DD4CEA" w:rsidRPr="00D772D8">
        <w:rPr>
          <w:rFonts w:eastAsia="Times New Roman" w:cs="Times New Roman"/>
          <w:sz w:val="20"/>
          <w:szCs w:val="20"/>
          <w:lang w:val="it-IT"/>
        </w:rPr>
        <w:t>inazione delle somme assicurate</w:t>
      </w:r>
      <w:r w:rsidRPr="00D772D8">
        <w:rPr>
          <w:rFonts w:eastAsia="Times New Roman" w:cs="Times New Roman"/>
          <w:sz w:val="20"/>
          <w:szCs w:val="20"/>
          <w:lang w:val="it-IT"/>
        </w:rPr>
        <w:t xml:space="preserve"> relativamente a singoli assicurati o </w:t>
      </w:r>
      <w:r w:rsidR="00DD4CEA" w:rsidRPr="00D772D8">
        <w:rPr>
          <w:rFonts w:eastAsia="Times New Roman" w:cs="Times New Roman"/>
          <w:sz w:val="20"/>
          <w:szCs w:val="20"/>
          <w:lang w:val="it-IT"/>
        </w:rPr>
        <w:t xml:space="preserve">a </w:t>
      </w:r>
      <w:r w:rsidRPr="00D772D8">
        <w:rPr>
          <w:rFonts w:eastAsia="Times New Roman" w:cs="Times New Roman"/>
          <w:sz w:val="20"/>
          <w:szCs w:val="20"/>
          <w:lang w:val="it-IT"/>
        </w:rPr>
        <w:t>categorie di assicurati per i quali l’assicurazione con oneri a carico del Contraente è obbligatoria ai sensi di legge o di CCNL, le parti convengono che l’Assicurazione si intenderà comunque valida nei termini previsti dalla legge o dal CCNL</w:t>
      </w:r>
      <w:r w:rsidR="00DD4CEA" w:rsidRPr="00D772D8">
        <w:rPr>
          <w:rFonts w:eastAsia="Times New Roman" w:cs="Times New Roman"/>
          <w:sz w:val="20"/>
          <w:szCs w:val="20"/>
          <w:lang w:val="it-IT"/>
        </w:rPr>
        <w:t>,</w:t>
      </w:r>
      <w:r w:rsidRPr="00D772D8">
        <w:rPr>
          <w:rFonts w:eastAsia="Times New Roman" w:cs="Times New Roman"/>
          <w:sz w:val="20"/>
          <w:szCs w:val="20"/>
          <w:lang w:val="it-IT"/>
        </w:rPr>
        <w:t xml:space="preserve"> con l’intesa che il Contraente avrà l’obbligo di corrispondere il maggior premio dovuto a decorrere dall’inizio della copertura.</w:t>
      </w:r>
      <w:r w:rsidRPr="007B4671">
        <w:rPr>
          <w:rFonts w:eastAsia="Times New Roman" w:cs="Times New Roman"/>
          <w:sz w:val="20"/>
          <w:szCs w:val="20"/>
          <w:lang w:val="it-IT"/>
        </w:rPr>
        <w:t xml:space="preserve">  </w:t>
      </w:r>
    </w:p>
    <w:p w:rsidR="00E152C7" w:rsidRPr="007B4671" w:rsidRDefault="00E152C7" w:rsidP="009D442D">
      <w:pPr>
        <w:spacing w:after="120" w:line="240" w:lineRule="auto"/>
        <w:jc w:val="both"/>
        <w:rPr>
          <w:rFonts w:cs="Times New Roman"/>
          <w:sz w:val="20"/>
          <w:szCs w:val="20"/>
          <w:lang w:val="it-IT"/>
        </w:rPr>
      </w:pPr>
    </w:p>
    <w:tbl>
      <w:tblPr>
        <w:tblStyle w:val="Grigliatabella"/>
        <w:tblW w:w="0" w:type="auto"/>
        <w:shd w:val="clear" w:color="auto" w:fill="4F81BD" w:themeFill="accent1"/>
        <w:tblLook w:val="04A0" w:firstRow="1" w:lastRow="0" w:firstColumn="1" w:lastColumn="0" w:noHBand="0" w:noVBand="1"/>
      </w:tblPr>
      <w:tblGrid>
        <w:gridCol w:w="10296"/>
      </w:tblGrid>
      <w:tr w:rsidR="00E23DFA" w:rsidRPr="00F94414" w:rsidTr="00311A19">
        <w:tc>
          <w:tcPr>
            <w:tcW w:w="10296" w:type="dxa"/>
            <w:shd w:val="clear" w:color="auto" w:fill="4F81BD" w:themeFill="accent1"/>
          </w:tcPr>
          <w:p w:rsidR="00E23DFA" w:rsidRPr="007B4671" w:rsidRDefault="00A77CA5" w:rsidP="009D442D">
            <w:pPr>
              <w:pStyle w:val="Titolo1"/>
              <w:spacing w:before="0" w:after="120"/>
              <w:jc w:val="center"/>
              <w:outlineLvl w:val="0"/>
              <w:rPr>
                <w:rFonts w:asciiTheme="minorHAnsi" w:hAnsiTheme="minorHAnsi"/>
                <w:color w:val="FFFFFF" w:themeColor="background1"/>
                <w:sz w:val="20"/>
                <w:szCs w:val="20"/>
                <w:lang w:val="it-IT"/>
              </w:rPr>
            </w:pPr>
            <w:bookmarkStart w:id="4" w:name="_Toc402360663"/>
            <w:r w:rsidRPr="007B4671">
              <w:rPr>
                <w:rFonts w:asciiTheme="minorHAnsi" w:hAnsiTheme="minorHAnsi"/>
                <w:sz w:val="20"/>
                <w:szCs w:val="20"/>
                <w:lang w:val="it-IT"/>
              </w:rPr>
              <w:lastRenderedPageBreak/>
              <w:br w:type="page"/>
            </w:r>
            <w:bookmarkStart w:id="5" w:name="_Toc440270933"/>
            <w:r w:rsidR="00E23DFA" w:rsidRPr="007B4671">
              <w:rPr>
                <w:rFonts w:asciiTheme="minorHAnsi" w:hAnsiTheme="minorHAnsi"/>
                <w:color w:val="FFFFFF" w:themeColor="background1"/>
                <w:sz w:val="20"/>
                <w:szCs w:val="20"/>
                <w:lang w:val="it-IT"/>
              </w:rPr>
              <w:t>Sezione 2 – Condizioni generali di assicurazione</w:t>
            </w:r>
            <w:bookmarkEnd w:id="4"/>
            <w:bookmarkEnd w:id="5"/>
          </w:p>
        </w:tc>
      </w:tr>
    </w:tbl>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 w:name="_Toc433972683"/>
      <w:bookmarkStart w:id="7" w:name="_Toc437874269"/>
      <w:bookmarkStart w:id="8" w:name="_Toc438476388"/>
      <w:bookmarkStart w:id="9" w:name="_Toc440270934"/>
      <w:bookmarkStart w:id="10" w:name="_Toc422479456"/>
      <w:bookmarkStart w:id="11" w:name="_Toc421886542"/>
      <w:r w:rsidRPr="007B4671">
        <w:rPr>
          <w:rFonts w:asciiTheme="minorHAnsi" w:hAnsiTheme="minorHAnsi"/>
          <w:sz w:val="20"/>
          <w:szCs w:val="20"/>
          <w:lang w:val="it-IT"/>
        </w:rPr>
        <w:t>Art. 1 – Variazioni del rischio successivamente all’aggiudicazione del contratto</w:t>
      </w:r>
      <w:bookmarkEnd w:id="6"/>
      <w:bookmarkEnd w:id="7"/>
      <w:bookmarkEnd w:id="8"/>
      <w:bookmarkEnd w:id="9"/>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Per aggravamento del rischio si intende qualsiasi modifica dovuta a cause sopravvenute, non previste e non prevedibili, che determinano una diversa probabilità di verificarsi di un sinistro ovvero una variazione delle sue conseguenze tali che, se il nuovo stato di cose fosse esistito e fosse stato conosciuto, la Società non avrebbe consentito l'assicurazione o l'avrebbe consentita per un premio più elevato. Le variazioni che devono essere comunicate concernono circostanze di fatto interne all’organizzazione del Contraente in grado di determinare un aggravamento del rischio rilevante. Il Contraente non è tenuto a comunicare variazioni del rischio derivanti da sopravvenienze normative ovvero da modifiche degli orientamenti giurisprudenziali conseguenti a pronunce di merito o di legittimità.</w:t>
      </w:r>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 xml:space="preserve">Qualsiasi circostanza intervenuta successivamente all’aggiudicazione del contratto di assicurazione, che comporti una variazione del rischio, ai sensi del precedente comma, deve essere comunicata per iscritto dal Contraente alla Società entro trenta giorni dall’intervenuta conoscenza. </w:t>
      </w:r>
    </w:p>
    <w:p w:rsidR="003F0F93" w:rsidRPr="007B4671" w:rsidRDefault="003F0F93" w:rsidP="009D442D">
      <w:pPr>
        <w:spacing w:after="120" w:line="240" w:lineRule="auto"/>
        <w:mirrorIndents/>
        <w:jc w:val="both"/>
        <w:rPr>
          <w:rFonts w:eastAsia="Times New Roman" w:cs="Times New Roman"/>
          <w:sz w:val="20"/>
          <w:szCs w:val="20"/>
          <w:lang w:val="it-IT"/>
        </w:rPr>
      </w:pPr>
      <w:r w:rsidRPr="007B4671">
        <w:rPr>
          <w:rFonts w:eastAsia="Times New Roman" w:cs="Times New Roman"/>
          <w:sz w:val="20"/>
          <w:szCs w:val="20"/>
          <w:lang w:val="it-IT"/>
        </w:rPr>
        <w:t>Nel caso di diminuzione del rischio, la Società è tenuta a ridurre il premio o le rate di premio successivi alla comunicazione del Contraente ai sensi dell’art. 1897 C.C. con rinuncia al relativo diritto di recesso.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12" w:name="_Toc438476389"/>
      <w:bookmarkStart w:id="13" w:name="_Toc440270935"/>
      <w:bookmarkEnd w:id="10"/>
      <w:bookmarkEnd w:id="11"/>
      <w:r w:rsidRPr="007B4671">
        <w:rPr>
          <w:rFonts w:asciiTheme="minorHAnsi" w:hAnsiTheme="minorHAnsi"/>
          <w:sz w:val="20"/>
          <w:szCs w:val="20"/>
          <w:lang w:val="it-IT"/>
        </w:rPr>
        <w:t>Art. 2 - Assicurazione presso diversi Assicuratori</w:t>
      </w:r>
      <w:bookmarkEnd w:id="12"/>
      <w:bookmarkEnd w:id="13"/>
    </w:p>
    <w:p w:rsidR="003F0F93" w:rsidRPr="007B4671" w:rsidRDefault="003F0F93" w:rsidP="009D442D">
      <w:pPr>
        <w:spacing w:after="120" w:line="240" w:lineRule="auto"/>
        <w:jc w:val="both"/>
        <w:rPr>
          <w:b/>
          <w:bCs/>
          <w:sz w:val="20"/>
          <w:szCs w:val="20"/>
          <w:lang w:val="it-IT"/>
        </w:rPr>
      </w:pPr>
      <w:r w:rsidRPr="007B4671">
        <w:rPr>
          <w:sz w:val="20"/>
          <w:szCs w:val="20"/>
          <w:lang w:val="it-IT"/>
        </w:rPr>
        <w:t>In deroga a quanto disposto dal primo e secondo comma dell’art. 1910 c.c., il Contraente e gli Assicurati sono comunque esonerati dall'obbligo di comunicare alla Società l'esistenza e la successiva stipulazione di altre assicurazioni per lo stesso rischio, fermo restando che in caso di sinistro, il Contraente e gli Assicurati devono darne avviso a tutti gli assicuratori, indicando a ciascuno il nome degli altri</w:t>
      </w:r>
      <w:r w:rsidR="00760B63">
        <w:rPr>
          <w:sz w:val="20"/>
          <w:szCs w:val="20"/>
          <w:lang w:val="it-IT"/>
        </w:rPr>
        <w:t>.</w:t>
      </w:r>
    </w:p>
    <w:p w:rsidR="005E26C6" w:rsidRPr="004F04CB" w:rsidRDefault="005E26C6" w:rsidP="005E26C6">
      <w:pPr>
        <w:pStyle w:val="Titolo2"/>
        <w:spacing w:before="0" w:after="120" w:line="240" w:lineRule="auto"/>
        <w:jc w:val="both"/>
        <w:rPr>
          <w:rFonts w:asciiTheme="minorHAnsi" w:hAnsiTheme="minorHAnsi"/>
          <w:sz w:val="20"/>
          <w:szCs w:val="20"/>
          <w:lang w:val="it-IT"/>
        </w:rPr>
      </w:pPr>
      <w:bookmarkStart w:id="14" w:name="_Toc440285069"/>
      <w:bookmarkStart w:id="15" w:name="_Toc440287020"/>
      <w:bookmarkStart w:id="16" w:name="_Toc433972687"/>
      <w:bookmarkStart w:id="17" w:name="_Toc437874273"/>
      <w:bookmarkStart w:id="18" w:name="_Toc438476392"/>
      <w:bookmarkStart w:id="19" w:name="_Toc440270938"/>
      <w:r w:rsidRPr="004F04CB">
        <w:rPr>
          <w:rFonts w:asciiTheme="minorHAnsi" w:hAnsiTheme="minorHAnsi"/>
          <w:sz w:val="20"/>
          <w:szCs w:val="20"/>
          <w:lang w:val="it-IT"/>
        </w:rPr>
        <w:t>Art. 3 - Durata del</w:t>
      </w:r>
      <w:r w:rsidR="003F4E54">
        <w:rPr>
          <w:rFonts w:asciiTheme="minorHAnsi" w:hAnsiTheme="minorHAnsi"/>
          <w:sz w:val="20"/>
          <w:szCs w:val="20"/>
          <w:lang w:val="it-IT"/>
        </w:rPr>
        <w:t xml:space="preserve"> </w:t>
      </w:r>
      <w:bookmarkEnd w:id="14"/>
      <w:bookmarkEnd w:id="15"/>
      <w:r w:rsidR="003F4E54">
        <w:rPr>
          <w:rFonts w:asciiTheme="minorHAnsi" w:hAnsiTheme="minorHAnsi"/>
          <w:sz w:val="20"/>
          <w:szCs w:val="20"/>
          <w:lang w:val="it-IT"/>
        </w:rPr>
        <w:t>contratto</w:t>
      </w:r>
    </w:p>
    <w:p w:rsidR="00AF0663" w:rsidRPr="00D772D8" w:rsidRDefault="00AF0663" w:rsidP="00AF0663">
      <w:pPr>
        <w:spacing w:after="120" w:line="240" w:lineRule="auto"/>
        <w:mirrorIndents/>
        <w:jc w:val="both"/>
        <w:rPr>
          <w:rFonts w:eastAsia="Times New Roman" w:cs="Times New Roman"/>
          <w:sz w:val="20"/>
          <w:szCs w:val="20"/>
          <w:lang w:val="it-IT"/>
        </w:rPr>
      </w:pPr>
      <w:bookmarkStart w:id="20" w:name="_Toc440285070"/>
      <w:bookmarkStart w:id="21" w:name="_Toc440287021"/>
      <w:r w:rsidRPr="00CD2838">
        <w:rPr>
          <w:rFonts w:eastAsia="Times New Roman" w:cs="Times New Roman"/>
          <w:sz w:val="20"/>
          <w:szCs w:val="20"/>
          <w:lang w:val="it-IT"/>
        </w:rPr>
        <w:t>Il presente contratto decorre dalle ore 24</w:t>
      </w:r>
      <w:r>
        <w:rPr>
          <w:rFonts w:eastAsia="Times New Roman" w:cs="Times New Roman"/>
          <w:sz w:val="20"/>
          <w:szCs w:val="20"/>
          <w:lang w:val="it-IT"/>
        </w:rPr>
        <w:t>.00</w:t>
      </w:r>
      <w:r w:rsidRPr="00CD2838">
        <w:rPr>
          <w:rFonts w:eastAsia="Times New Roman" w:cs="Times New Roman"/>
          <w:sz w:val="20"/>
          <w:szCs w:val="20"/>
          <w:lang w:val="it-IT"/>
        </w:rPr>
        <w:t xml:space="preserve"> del </w:t>
      </w:r>
      <w:r>
        <w:rPr>
          <w:rFonts w:eastAsia="Times New Roman" w:cs="Times New Roman"/>
          <w:sz w:val="20"/>
          <w:szCs w:val="20"/>
          <w:lang w:val="it-IT"/>
        </w:rPr>
        <w:t>31/12/2018</w:t>
      </w:r>
      <w:r w:rsidRPr="00CD2838">
        <w:rPr>
          <w:rFonts w:eastAsia="Times New Roman" w:cs="Times New Roman"/>
          <w:sz w:val="20"/>
          <w:szCs w:val="20"/>
          <w:lang w:val="it-IT"/>
        </w:rPr>
        <w:t xml:space="preserve"> fino alle ore 24</w:t>
      </w:r>
      <w:r>
        <w:rPr>
          <w:rFonts w:eastAsia="Times New Roman" w:cs="Times New Roman"/>
          <w:sz w:val="20"/>
          <w:szCs w:val="20"/>
          <w:lang w:val="it-IT"/>
        </w:rPr>
        <w:t>.00</w:t>
      </w:r>
      <w:r w:rsidRPr="00CD2838">
        <w:rPr>
          <w:rFonts w:eastAsia="Times New Roman" w:cs="Times New Roman"/>
          <w:sz w:val="20"/>
          <w:szCs w:val="20"/>
          <w:lang w:val="it-IT"/>
        </w:rPr>
        <w:t xml:space="preserve"> del </w:t>
      </w:r>
      <w:r>
        <w:rPr>
          <w:rFonts w:eastAsia="Times New Roman" w:cs="Times New Roman"/>
          <w:sz w:val="20"/>
          <w:szCs w:val="20"/>
          <w:lang w:val="it-IT"/>
        </w:rPr>
        <w:t>31/12/2021</w:t>
      </w:r>
      <w:r w:rsidRPr="00CD2838">
        <w:rPr>
          <w:rFonts w:eastAsia="Times New Roman" w:cs="Times New Roman"/>
          <w:sz w:val="20"/>
          <w:szCs w:val="20"/>
          <w:lang w:val="it-IT"/>
        </w:rPr>
        <w:t xml:space="preserve"> (scadenza anniversaria 31 Dicembre di ogni anno) e cesserà automaticamente alla scadenza senza obbligo di disdetta da ambo le Parti. Tuttavia</w:t>
      </w:r>
      <w:r>
        <w:rPr>
          <w:rFonts w:eastAsia="Times New Roman" w:cs="Times New Roman"/>
          <w:sz w:val="20"/>
          <w:szCs w:val="20"/>
          <w:lang w:val="it-IT"/>
        </w:rPr>
        <w:t>,</w:t>
      </w:r>
      <w:r w:rsidRPr="00CD2838">
        <w:rPr>
          <w:rFonts w:eastAsia="Times New Roman" w:cs="Times New Roman"/>
          <w:sz w:val="20"/>
          <w:szCs w:val="20"/>
          <w:lang w:val="it-IT"/>
        </w:rPr>
        <w:t xml:space="preserve"> </w:t>
      </w:r>
      <w:r>
        <w:rPr>
          <w:rFonts w:eastAsia="Times New Roman" w:cs="Times New Roman"/>
          <w:sz w:val="20"/>
          <w:szCs w:val="20"/>
          <w:lang w:val="it-IT"/>
        </w:rPr>
        <w:t>s</w:t>
      </w:r>
      <w:r w:rsidRPr="00CD2838">
        <w:rPr>
          <w:rFonts w:eastAsia="Times New Roman" w:cs="Times New Roman"/>
          <w:sz w:val="20"/>
          <w:szCs w:val="20"/>
          <w:lang w:val="it-IT"/>
        </w:rPr>
        <w:t xml:space="preserve">i conviene che le Parti hanno la facoltà di recedere dal contratto dalla prima scadenza annuale con lettera raccomandata da </w:t>
      </w:r>
      <w:r w:rsidRPr="00D772D8">
        <w:rPr>
          <w:rFonts w:eastAsia="Times New Roman" w:cs="Times New Roman"/>
          <w:sz w:val="20"/>
          <w:szCs w:val="20"/>
          <w:lang w:val="it-IT"/>
        </w:rPr>
        <w:t>inviarci con almeno 90 giorni di anticipo rispetto a ciascuna scadenza anniversaria.</w:t>
      </w:r>
    </w:p>
    <w:p w:rsidR="0078186B" w:rsidRPr="004F04CB" w:rsidRDefault="00AF0663" w:rsidP="00CB54B5">
      <w:pPr>
        <w:spacing w:after="120" w:line="240" w:lineRule="auto"/>
        <w:mirrorIndents/>
        <w:jc w:val="both"/>
        <w:rPr>
          <w:rFonts w:eastAsia="Times New Roman" w:cs="Times New Roman"/>
          <w:sz w:val="20"/>
          <w:szCs w:val="20"/>
          <w:lang w:val="it-IT"/>
        </w:rPr>
      </w:pPr>
      <w:r>
        <w:rPr>
          <w:rFonts w:eastAsia="Times New Roman" w:cs="Times New Roman"/>
          <w:sz w:val="20"/>
          <w:szCs w:val="20"/>
          <w:lang w:val="it-IT"/>
        </w:rPr>
        <w:t xml:space="preserve">E’ comunque facoltà del Contraente </w:t>
      </w:r>
      <w:r w:rsidRPr="004F04CB">
        <w:rPr>
          <w:rFonts w:eastAsia="Times New Roman" w:cs="Times New Roman"/>
          <w:sz w:val="20"/>
          <w:szCs w:val="20"/>
          <w:lang w:val="it-IT"/>
        </w:rPr>
        <w:t>richiedere alla Società una proroga tecnica</w:t>
      </w:r>
      <w:r>
        <w:rPr>
          <w:rFonts w:eastAsia="Times New Roman" w:cs="Times New Roman"/>
          <w:sz w:val="20"/>
          <w:szCs w:val="20"/>
          <w:lang w:val="it-IT"/>
        </w:rPr>
        <w:t xml:space="preserve"> </w:t>
      </w:r>
      <w:r w:rsidRPr="004F04CB">
        <w:rPr>
          <w:rFonts w:eastAsia="Times New Roman" w:cs="Times New Roman"/>
          <w:sz w:val="20"/>
          <w:szCs w:val="20"/>
          <w:lang w:val="it-IT"/>
        </w:rPr>
        <w:t>temporanea della presente assicurazione, finalizzata all’espletamento od al completamento delle procedure di aggiudicazione della nuova assicurazione. La Società, a fronte della corresponsione del relativo rateo di premio</w:t>
      </w:r>
      <w:r>
        <w:rPr>
          <w:rFonts w:eastAsia="Times New Roman" w:cs="Times New Roman"/>
          <w:sz w:val="20"/>
          <w:szCs w:val="20"/>
          <w:lang w:val="it-IT"/>
        </w:rPr>
        <w:t>,</w:t>
      </w:r>
      <w:r w:rsidRPr="004F04CB">
        <w:rPr>
          <w:rFonts w:eastAsia="Times New Roman" w:cs="Times New Roman"/>
          <w:sz w:val="20"/>
          <w:szCs w:val="20"/>
          <w:lang w:val="it-IT"/>
        </w:rPr>
        <w:t xml:space="preserve"> che verrà conteggiato sulla base di 1/365 del premio annuale della polizza appena scaduta per ogni giorno di copertura, si impegna sin d’ora a prorogare in tal caso l'assicurazione, alle medesime condizioni contrattuali ed economiche, per un periodo massimo di </w:t>
      </w:r>
      <w:r>
        <w:rPr>
          <w:rFonts w:eastAsia="Times New Roman" w:cs="Times New Roman"/>
          <w:sz w:val="20"/>
          <w:szCs w:val="20"/>
          <w:lang w:val="it-IT"/>
        </w:rPr>
        <w:t>6 mesi</w:t>
      </w:r>
      <w:r w:rsidRPr="004F04CB">
        <w:rPr>
          <w:rFonts w:eastAsia="Times New Roman" w:cs="Times New Roman"/>
          <w:sz w:val="20"/>
          <w:szCs w:val="20"/>
          <w:lang w:val="it-IT"/>
        </w:rPr>
        <w:t xml:space="preserve"> decorrenti dalla scadenza o cessazione</w:t>
      </w:r>
      <w:r>
        <w:rPr>
          <w:rFonts w:eastAsia="Times New Roman" w:cs="Times New Roman"/>
          <w:sz w:val="20"/>
          <w:szCs w:val="20"/>
          <w:lang w:val="it-IT"/>
        </w:rPr>
        <w:t xml:space="preserve"> per recesso dovuto a sinistro</w:t>
      </w:r>
      <w:r w:rsidRPr="004F04CB">
        <w:rPr>
          <w:rFonts w:eastAsia="Times New Roman" w:cs="Times New Roman"/>
          <w:sz w:val="20"/>
          <w:szCs w:val="20"/>
          <w:lang w:val="it-IT"/>
        </w:rPr>
        <w:t>.</w:t>
      </w:r>
      <w:r w:rsidR="00B63243" w:rsidRPr="00B63243">
        <w:rPr>
          <w:rFonts w:ascii="Calibri" w:hAnsi="Calibri"/>
          <w:noProof/>
          <w:lang w:val="it-IT"/>
        </w:rPr>
        <w:t xml:space="preserve"> </w:t>
      </w:r>
      <w:r w:rsidR="00B63243" w:rsidRPr="00B63243">
        <w:rPr>
          <w:rFonts w:eastAsia="Times New Roman" w:cs="Times New Roman"/>
          <w:sz w:val="20"/>
          <w:szCs w:val="20"/>
          <w:lang w:val="it-IT"/>
        </w:rPr>
        <w:t>Tale facoltà può essere esercitata una o più volte, ma comunque per un periodo massimo di 6 mesi complessivamente.</w:t>
      </w:r>
    </w:p>
    <w:p w:rsidR="005E26C6" w:rsidRPr="004F04CB" w:rsidRDefault="005E26C6" w:rsidP="005E26C6">
      <w:pPr>
        <w:pStyle w:val="Titolo2"/>
        <w:spacing w:before="0" w:after="120" w:line="240" w:lineRule="auto"/>
        <w:jc w:val="both"/>
        <w:rPr>
          <w:rFonts w:asciiTheme="minorHAnsi" w:hAnsiTheme="minorHAnsi"/>
          <w:sz w:val="20"/>
          <w:szCs w:val="20"/>
          <w:lang w:val="it-IT"/>
        </w:rPr>
      </w:pPr>
      <w:r w:rsidRPr="004F04CB">
        <w:rPr>
          <w:rFonts w:asciiTheme="minorHAnsi" w:hAnsiTheme="minorHAnsi"/>
          <w:sz w:val="20"/>
          <w:szCs w:val="20"/>
          <w:lang w:val="it-IT"/>
        </w:rPr>
        <w:t>Art. 4 - Pagamento del premio e decorrenza della garanzia</w:t>
      </w:r>
      <w:bookmarkEnd w:id="20"/>
      <w:bookmarkEnd w:id="21"/>
    </w:p>
    <w:p w:rsidR="005E26C6" w:rsidRPr="004F04CB" w:rsidRDefault="005E26C6" w:rsidP="005E26C6">
      <w:pPr>
        <w:spacing w:after="120" w:line="240" w:lineRule="auto"/>
        <w:jc w:val="both"/>
        <w:rPr>
          <w:sz w:val="20"/>
          <w:szCs w:val="20"/>
          <w:lang w:val="it-IT"/>
        </w:rPr>
      </w:pPr>
      <w:r w:rsidRPr="004F04CB">
        <w:rPr>
          <w:sz w:val="20"/>
          <w:szCs w:val="20"/>
          <w:lang w:val="it-IT"/>
        </w:rPr>
        <w:t>Il Contraente è tenuto a pagare il premio dell’assicurazione stabilito nella polizza, con applicazione a ciascuna delle rispettive scadenze, anche in caso di rinnovo o proroga, di una mora di 60 giorni. Pertanto l'assicurazione ha effetto dalle ore 24 del giorno indicato in polizza se la prima rata di premio è stata pagata entro i 60 giorni successivi.</w:t>
      </w:r>
    </w:p>
    <w:p w:rsidR="005E26C6" w:rsidRPr="004F04CB" w:rsidRDefault="005E26C6" w:rsidP="005E26C6">
      <w:pPr>
        <w:spacing w:after="120" w:line="240" w:lineRule="auto"/>
        <w:jc w:val="both"/>
        <w:rPr>
          <w:sz w:val="20"/>
          <w:szCs w:val="20"/>
          <w:lang w:val="it-IT"/>
        </w:rPr>
      </w:pPr>
      <w:r w:rsidRPr="004F04CB">
        <w:rPr>
          <w:sz w:val="20"/>
          <w:szCs w:val="20"/>
          <w:lang w:val="it-IT"/>
        </w:rPr>
        <w:t xml:space="preserve">Se il Contraente, entro il termine di mora, non paga il premio o la prima rata di premio, i premi successivi o le rate di premio successive, l'assicurazione resta sospesa dalle ore 24.00 del 60° giorno dopo quello della scadenza e riprende vigore dalle ore 24.00 del giorno del pagamento, ferme le successive scadenze (art. 1901 C.C.). </w:t>
      </w:r>
    </w:p>
    <w:p w:rsidR="005E26C6" w:rsidRDefault="005E26C6" w:rsidP="005E26C6">
      <w:pPr>
        <w:spacing w:after="120" w:line="240" w:lineRule="auto"/>
        <w:jc w:val="both"/>
        <w:rPr>
          <w:sz w:val="20"/>
          <w:szCs w:val="20"/>
          <w:lang w:val="it-IT"/>
        </w:rPr>
      </w:pPr>
      <w:r w:rsidRPr="004F04CB">
        <w:rPr>
          <w:sz w:val="20"/>
          <w:szCs w:val="20"/>
          <w:lang w:val="it-IT"/>
        </w:rPr>
        <w:t>I premi potranno essere pagati alla Direzione della Società o alla sede dell’Agenzia alla quale è assegnata la polizza, anche per il tramite del broker.</w:t>
      </w:r>
    </w:p>
    <w:p w:rsidR="005E26C6" w:rsidRDefault="005E26C6" w:rsidP="005E26C6">
      <w:pPr>
        <w:spacing w:after="120" w:line="240" w:lineRule="auto"/>
        <w:jc w:val="both"/>
        <w:rPr>
          <w:sz w:val="20"/>
          <w:szCs w:val="20"/>
          <w:lang w:val="it-IT"/>
        </w:rPr>
      </w:pPr>
      <w:r w:rsidRPr="004F04CB">
        <w:rPr>
          <w:sz w:val="20"/>
          <w:szCs w:val="20"/>
          <w:lang w:val="it-IT"/>
        </w:rPr>
        <w:t>La Società ha il diritto di effettuare verifiche e controlli per i quali il Contraente è tenuto a fornire i chiarimenti e le documentazioni necessarie.</w:t>
      </w:r>
    </w:p>
    <w:p w:rsidR="005E26C6" w:rsidRPr="004F04CB" w:rsidRDefault="005E26C6" w:rsidP="005E26C6">
      <w:pPr>
        <w:spacing w:after="120" w:line="240" w:lineRule="auto"/>
        <w:jc w:val="both"/>
        <w:rPr>
          <w:sz w:val="20"/>
          <w:szCs w:val="20"/>
          <w:lang w:val="it-IT"/>
        </w:rPr>
      </w:pPr>
      <w:r w:rsidRPr="004F04CB">
        <w:rPr>
          <w:sz w:val="20"/>
          <w:szCs w:val="20"/>
          <w:lang w:val="it-IT"/>
        </w:rPr>
        <w:t>Ai sensi dell'art. 48 del DPR 602/1973 la Società da atto che:</w:t>
      </w:r>
    </w:p>
    <w:p w:rsidR="005E26C6" w:rsidRPr="004F04CB" w:rsidRDefault="005E26C6" w:rsidP="005E26C6">
      <w:pPr>
        <w:numPr>
          <w:ilvl w:val="0"/>
          <w:numId w:val="1"/>
        </w:numPr>
        <w:spacing w:after="120" w:line="240" w:lineRule="auto"/>
        <w:jc w:val="both"/>
        <w:rPr>
          <w:sz w:val="20"/>
          <w:szCs w:val="20"/>
          <w:lang w:val="it-IT"/>
        </w:rPr>
      </w:pPr>
      <w:r w:rsidRPr="004F04CB">
        <w:rPr>
          <w:sz w:val="20"/>
          <w:szCs w:val="20"/>
          <w:lang w:val="it-IT"/>
        </w:rPr>
        <w:lastRenderedPageBreak/>
        <w:t>l'Assicurazione conserva la propria validità anche durante il decorso delle eventuali verifiche effettuata dal Contraente ai sensi del D. M. E. F. del 18 gennaio 2008 n° 40, ivi compreso il periodo di sospensione di 30 giorni di cui all'art. 3 del Decreto.</w:t>
      </w:r>
    </w:p>
    <w:p w:rsidR="005E26C6" w:rsidRPr="004F04CB" w:rsidRDefault="005E26C6" w:rsidP="005E26C6">
      <w:pPr>
        <w:numPr>
          <w:ilvl w:val="0"/>
          <w:numId w:val="1"/>
        </w:numPr>
        <w:tabs>
          <w:tab w:val="clear" w:pos="360"/>
          <w:tab w:val="num" w:pos="-2700"/>
        </w:tabs>
        <w:spacing w:after="120" w:line="240" w:lineRule="auto"/>
        <w:jc w:val="both"/>
        <w:rPr>
          <w:sz w:val="20"/>
          <w:szCs w:val="20"/>
        </w:rPr>
      </w:pPr>
      <w:r w:rsidRPr="004F04CB">
        <w:rPr>
          <w:sz w:val="20"/>
          <w:szCs w:val="20"/>
          <w:lang w:val="it-IT"/>
        </w:rPr>
        <w:t xml:space="preserve">Il pagamento effettuato dal Contraente direttamente all'Agente di Riscossione ai sensi dell'art. 72 bis ai sensi dell'art. 72 bis del DPR 602/1973 costituisce adempimento ai fini dell'art. </w:t>
      </w:r>
      <w:r w:rsidRPr="004F04CB">
        <w:rPr>
          <w:sz w:val="20"/>
          <w:szCs w:val="20"/>
        </w:rPr>
        <w:t xml:space="preserve">1901 c.c. </w:t>
      </w:r>
      <w:proofErr w:type="spellStart"/>
      <w:r w:rsidRPr="004F04CB">
        <w:rPr>
          <w:sz w:val="20"/>
          <w:szCs w:val="20"/>
        </w:rPr>
        <w:t>nei</w:t>
      </w:r>
      <w:proofErr w:type="spellEnd"/>
      <w:r w:rsidRPr="004F04CB">
        <w:rPr>
          <w:sz w:val="20"/>
          <w:szCs w:val="20"/>
        </w:rPr>
        <w:t xml:space="preserve"> </w:t>
      </w:r>
      <w:proofErr w:type="spellStart"/>
      <w:r w:rsidRPr="004F04CB">
        <w:rPr>
          <w:sz w:val="20"/>
          <w:szCs w:val="20"/>
        </w:rPr>
        <w:t>confronti</w:t>
      </w:r>
      <w:proofErr w:type="spellEnd"/>
      <w:r w:rsidRPr="004F04CB">
        <w:rPr>
          <w:sz w:val="20"/>
          <w:szCs w:val="20"/>
        </w:rPr>
        <w:t xml:space="preserve"> </w:t>
      </w:r>
      <w:proofErr w:type="spellStart"/>
      <w:r w:rsidRPr="004F04CB">
        <w:rPr>
          <w:sz w:val="20"/>
          <w:szCs w:val="20"/>
        </w:rPr>
        <w:t>della</w:t>
      </w:r>
      <w:proofErr w:type="spellEnd"/>
      <w:r w:rsidRPr="004F04CB">
        <w:rPr>
          <w:sz w:val="20"/>
          <w:szCs w:val="20"/>
        </w:rPr>
        <w:t xml:space="preserve"> </w:t>
      </w:r>
      <w:proofErr w:type="spellStart"/>
      <w:r w:rsidRPr="004F04CB">
        <w:rPr>
          <w:sz w:val="20"/>
          <w:szCs w:val="20"/>
        </w:rPr>
        <w:t>Società</w:t>
      </w:r>
      <w:proofErr w:type="spellEnd"/>
      <w:r w:rsidRPr="004F04CB">
        <w:rPr>
          <w:sz w:val="20"/>
          <w:szCs w:val="20"/>
        </w:rPr>
        <w:t xml:space="preserve"> </w:t>
      </w:r>
      <w:proofErr w:type="spellStart"/>
      <w:r w:rsidRPr="004F04CB">
        <w:rPr>
          <w:sz w:val="20"/>
          <w:szCs w:val="20"/>
        </w:rPr>
        <w:t>stessa</w:t>
      </w:r>
      <w:proofErr w:type="spellEnd"/>
      <w:r w:rsidRPr="004F04CB">
        <w:rPr>
          <w:sz w:val="20"/>
          <w:szCs w:val="20"/>
        </w:rPr>
        <w:t>.</w:t>
      </w:r>
    </w:p>
    <w:p w:rsidR="00CB54B5" w:rsidRDefault="00CB54B5" w:rsidP="00CB54B5">
      <w:pPr>
        <w:pStyle w:val="Titolo2"/>
        <w:jc w:val="both"/>
        <w:rPr>
          <w:rFonts w:asciiTheme="minorHAnsi" w:hAnsiTheme="minorHAnsi"/>
          <w:sz w:val="20"/>
          <w:szCs w:val="20"/>
          <w:lang w:val="it-IT"/>
        </w:rPr>
      </w:pPr>
      <w:bookmarkStart w:id="22" w:name="_Toc437857556"/>
      <w:bookmarkStart w:id="23" w:name="_Toc440285071"/>
      <w:bookmarkStart w:id="24" w:name="_Toc440287022"/>
      <w:bookmarkStart w:id="25" w:name="_Toc357773493"/>
      <w:bookmarkStart w:id="26" w:name="_Toc438476397"/>
      <w:bookmarkStart w:id="27" w:name="_Toc440270943"/>
      <w:bookmarkEnd w:id="16"/>
      <w:bookmarkEnd w:id="17"/>
      <w:bookmarkEnd w:id="18"/>
      <w:bookmarkEnd w:id="19"/>
      <w:r w:rsidRPr="004F04CB">
        <w:rPr>
          <w:rFonts w:asciiTheme="minorHAnsi" w:hAnsiTheme="minorHAnsi"/>
          <w:sz w:val="20"/>
          <w:szCs w:val="20"/>
          <w:lang w:val="it-IT"/>
        </w:rPr>
        <w:t>Art. 5 –</w:t>
      </w:r>
      <w:bookmarkStart w:id="28" w:name="_Toc420051539"/>
      <w:bookmarkStart w:id="29" w:name="_Toc423087096"/>
      <w:bookmarkStart w:id="30" w:name="_Toc433972688"/>
      <w:bookmarkStart w:id="31" w:name="_Toc437874274"/>
      <w:bookmarkStart w:id="32" w:name="_Toc438550441"/>
      <w:bookmarkStart w:id="33" w:name="_Toc440285072"/>
      <w:bookmarkStart w:id="34" w:name="_Toc440287023"/>
      <w:bookmarkEnd w:id="22"/>
      <w:bookmarkEnd w:id="23"/>
      <w:bookmarkEnd w:id="24"/>
      <w:r>
        <w:rPr>
          <w:rFonts w:asciiTheme="minorHAnsi" w:hAnsiTheme="minorHAnsi"/>
          <w:sz w:val="20"/>
          <w:szCs w:val="20"/>
          <w:lang w:val="it-IT"/>
        </w:rPr>
        <w:t xml:space="preserve"> Regolazione del premio</w:t>
      </w:r>
    </w:p>
    <w:p w:rsidR="00CB54B5" w:rsidRPr="007B4671" w:rsidRDefault="00CB54B5" w:rsidP="00CB54B5">
      <w:pPr>
        <w:spacing w:after="120" w:line="240" w:lineRule="auto"/>
        <w:jc w:val="both"/>
        <w:rPr>
          <w:sz w:val="20"/>
          <w:szCs w:val="20"/>
          <w:lang w:val="it-IT"/>
        </w:rPr>
      </w:pPr>
      <w:r w:rsidRPr="007B4671">
        <w:rPr>
          <w:sz w:val="20"/>
          <w:szCs w:val="20"/>
          <w:lang w:val="it-IT"/>
        </w:rPr>
        <w:t>Il premio è convenuto in base ad elementi di rischio variabile. Esso viene anticipato in via provvisoria nell'importo risultante dal conteggio esposto ed è regolato alla fine di ciascun periodo assicurativo annuo o della minor durata del contratto, secondo le variazioni intervenute durante lo stesso periodo negli elementi presi come base per il conteggio del premio.</w:t>
      </w:r>
    </w:p>
    <w:p w:rsidR="00CB54B5" w:rsidRPr="007B4671" w:rsidRDefault="00CB54B5" w:rsidP="00CB54B5">
      <w:pPr>
        <w:spacing w:after="120" w:line="240" w:lineRule="auto"/>
        <w:jc w:val="both"/>
        <w:rPr>
          <w:sz w:val="20"/>
          <w:szCs w:val="20"/>
          <w:lang w:val="it-IT"/>
        </w:rPr>
      </w:pPr>
      <w:r w:rsidRPr="007B4671">
        <w:rPr>
          <w:sz w:val="20"/>
          <w:szCs w:val="20"/>
          <w:lang w:val="it-IT"/>
        </w:rPr>
        <w:t xml:space="preserve">A tale scopo, entro 120 giorni dalla fine di ogni periodo di assicurazione, il Contraente deve fornire per iscritto alla Società i dati necessari per il conteggio del premio consuntivo. Se il Contraente non effettua nel termine anzidetto la comunicazione dei dati, la Società deve fissargli, mediante atto formale di messa in mora, un ulteriore termine non inferiore a 30 giorni dandone comunicazione scritta. </w:t>
      </w:r>
    </w:p>
    <w:p w:rsidR="00CB54B5" w:rsidRPr="00D772D8" w:rsidRDefault="00CB54B5" w:rsidP="00CB54B5">
      <w:pPr>
        <w:spacing w:after="120" w:line="240" w:lineRule="auto"/>
        <w:jc w:val="both"/>
        <w:rPr>
          <w:sz w:val="20"/>
          <w:szCs w:val="20"/>
          <w:lang w:val="it-IT"/>
        </w:rPr>
      </w:pPr>
      <w:r w:rsidRPr="007B4671">
        <w:rPr>
          <w:sz w:val="20"/>
          <w:szCs w:val="20"/>
          <w:lang w:val="it-IT"/>
        </w:rPr>
        <w:t xml:space="preserve">Le differenze attive o passive risultanti dalla regolazione devono essere pagate nei </w:t>
      </w:r>
      <w:r w:rsidRPr="00D772D8">
        <w:rPr>
          <w:sz w:val="20"/>
          <w:szCs w:val="20"/>
          <w:lang w:val="it-IT"/>
        </w:rPr>
        <w:t xml:space="preserve">60 giorni successivi al ricevimento da parte del Contraente dell'apposita appendice ritenuta corretta di regolazione emessa dalla Società, e della relativa ricevuta di pagamento, nel rispetto della vigente normativa , </w:t>
      </w:r>
      <w:proofErr w:type="spellStart"/>
      <w:r w:rsidRPr="00D772D8">
        <w:rPr>
          <w:sz w:val="20"/>
          <w:szCs w:val="20"/>
          <w:lang w:val="it-IT"/>
        </w:rPr>
        <w:t>D.Lgs</w:t>
      </w:r>
      <w:proofErr w:type="spellEnd"/>
      <w:r w:rsidRPr="00D772D8">
        <w:rPr>
          <w:sz w:val="20"/>
          <w:szCs w:val="20"/>
          <w:lang w:val="it-IT"/>
        </w:rPr>
        <w:t xml:space="preserve"> 231/2002 e </w:t>
      </w:r>
      <w:proofErr w:type="spellStart"/>
      <w:r w:rsidRPr="00D772D8">
        <w:rPr>
          <w:sz w:val="20"/>
          <w:szCs w:val="20"/>
          <w:lang w:val="it-IT"/>
        </w:rPr>
        <w:t>smi</w:t>
      </w:r>
      <w:proofErr w:type="spellEnd"/>
      <w:r w:rsidRPr="00D772D8">
        <w:rPr>
          <w:sz w:val="20"/>
          <w:szCs w:val="20"/>
          <w:lang w:val="it-IT"/>
        </w:rPr>
        <w:t>..</w:t>
      </w:r>
    </w:p>
    <w:p w:rsidR="00CB54B5" w:rsidRPr="00D772D8" w:rsidRDefault="00CB54B5" w:rsidP="00CB54B5">
      <w:pPr>
        <w:spacing w:after="120" w:line="240" w:lineRule="auto"/>
        <w:jc w:val="both"/>
        <w:rPr>
          <w:sz w:val="20"/>
          <w:szCs w:val="20"/>
          <w:lang w:val="it-IT"/>
        </w:rPr>
      </w:pPr>
      <w:r w:rsidRPr="00D772D8">
        <w:rPr>
          <w:sz w:val="20"/>
          <w:szCs w:val="20"/>
          <w:lang w:val="it-IT"/>
        </w:rPr>
        <w:t>In caso di mancata comunicazione dei dati di regolazione o di mancato pagamento del premio di conguaglio non dovuti a comportamento doloso del Contraente, gli eventuali sinistri potranno essere indennizzati nella stessa proporzione esistente tra il premio versato a deposito e l'intero premio dovuto (deposito più regolazione).</w:t>
      </w:r>
    </w:p>
    <w:p w:rsidR="00CB54B5" w:rsidRPr="00D772D8" w:rsidRDefault="00CB54B5" w:rsidP="00AF0663">
      <w:pPr>
        <w:spacing w:after="120" w:line="240" w:lineRule="auto"/>
        <w:jc w:val="both"/>
        <w:rPr>
          <w:sz w:val="20"/>
          <w:szCs w:val="20"/>
          <w:lang w:val="it-IT"/>
        </w:rPr>
      </w:pPr>
      <w:r w:rsidRPr="00D772D8">
        <w:rPr>
          <w:sz w:val="20"/>
          <w:szCs w:val="20"/>
          <w:lang w:val="it-IT"/>
        </w:rPr>
        <w:t>Per i contratti scaduti, se il Contraente non adempie gli obblighi relativi alla regolazione del premio, la Società, fermo il suo diritto di agire giudizialmente, non è obbligata per i sinistri accaduti nel periodo al quale si ri</w:t>
      </w:r>
      <w:r w:rsidR="00AF0663" w:rsidRPr="00D772D8">
        <w:rPr>
          <w:sz w:val="20"/>
          <w:szCs w:val="20"/>
          <w:lang w:val="it-IT"/>
        </w:rPr>
        <w:t>ferisce la mancata regolazione.</w:t>
      </w:r>
    </w:p>
    <w:p w:rsidR="00CB54B5" w:rsidRPr="00D772D8" w:rsidRDefault="00CB54B5" w:rsidP="00CB54B5">
      <w:pPr>
        <w:pStyle w:val="Titolo2"/>
        <w:jc w:val="both"/>
        <w:rPr>
          <w:rStyle w:val="FontStyle41"/>
          <w:rFonts w:asciiTheme="minorHAnsi" w:hAnsiTheme="minorHAnsi" w:cstheme="minorHAnsi"/>
          <w:sz w:val="20"/>
          <w:szCs w:val="20"/>
          <w:lang w:val="it-IT"/>
        </w:rPr>
      </w:pPr>
      <w:r w:rsidRPr="00D772D8">
        <w:rPr>
          <w:rStyle w:val="FontStyle41"/>
          <w:rFonts w:asciiTheme="minorHAnsi" w:hAnsiTheme="minorHAnsi" w:cstheme="minorHAnsi"/>
          <w:sz w:val="20"/>
          <w:szCs w:val="20"/>
          <w:lang w:val="it-IT"/>
        </w:rPr>
        <w:t xml:space="preserve">Art. 6- Recesso per </w:t>
      </w:r>
      <w:r w:rsidR="003F4E54" w:rsidRPr="00D772D8">
        <w:rPr>
          <w:rStyle w:val="FontStyle41"/>
          <w:rFonts w:asciiTheme="minorHAnsi" w:hAnsiTheme="minorHAnsi" w:cstheme="minorHAnsi"/>
          <w:sz w:val="20"/>
          <w:szCs w:val="20"/>
          <w:lang w:val="it-IT"/>
        </w:rPr>
        <w:t>s</w:t>
      </w:r>
      <w:r w:rsidRPr="00D772D8">
        <w:rPr>
          <w:rStyle w:val="FontStyle41"/>
          <w:rFonts w:asciiTheme="minorHAnsi" w:hAnsiTheme="minorHAnsi" w:cstheme="minorHAnsi"/>
          <w:sz w:val="20"/>
          <w:szCs w:val="20"/>
          <w:lang w:val="it-IT"/>
        </w:rPr>
        <w:t xml:space="preserve">inistro </w:t>
      </w:r>
    </w:p>
    <w:p w:rsidR="00CB54B5" w:rsidRPr="00D772D8" w:rsidRDefault="00CB54B5" w:rsidP="00CB54B5">
      <w:pPr>
        <w:autoSpaceDE w:val="0"/>
        <w:autoSpaceDN w:val="0"/>
        <w:adjustRightInd w:val="0"/>
        <w:spacing w:after="0" w:line="240" w:lineRule="auto"/>
        <w:jc w:val="both"/>
        <w:rPr>
          <w:sz w:val="20"/>
          <w:szCs w:val="20"/>
          <w:lang w:val="it-IT"/>
        </w:rPr>
      </w:pPr>
      <w:r w:rsidRPr="00D772D8">
        <w:rPr>
          <w:sz w:val="20"/>
          <w:szCs w:val="20"/>
          <w:lang w:val="it-IT"/>
        </w:rPr>
        <w:t>Dopo ogni sinistro e fino al 60 giorno dal pagamento o dal rifiuto dell’indennizzo, la Società ed il Contraente hanno facoltà di recedere dal contratto con preavviso di 60 giorni da darsi con lettera raccomandata. Il computo dei 60 giorni decorre dalla data di ricevimento della suddetta raccomandata da parte del Contraente. In ambedue i casi di recesso, la Società rimborserà al Contraente i ratei di premio pagati e non goduti, escluse le imposte, entro 15 giorni dalla data di efficacia del recesso.</w:t>
      </w:r>
    </w:p>
    <w:p w:rsidR="00CB54B5" w:rsidRDefault="00CB54B5" w:rsidP="00CB54B5">
      <w:pPr>
        <w:pStyle w:val="Default"/>
        <w:jc w:val="both"/>
        <w:rPr>
          <w:rFonts w:asciiTheme="minorHAnsi" w:hAnsiTheme="minorHAnsi" w:cstheme="minorBidi"/>
          <w:color w:val="auto"/>
          <w:sz w:val="20"/>
          <w:szCs w:val="20"/>
          <w:lang w:val="it-IT"/>
        </w:rPr>
      </w:pPr>
      <w:r w:rsidRPr="00D772D8">
        <w:rPr>
          <w:rFonts w:asciiTheme="minorHAnsi" w:hAnsiTheme="minorHAnsi" w:cstheme="minorBidi"/>
          <w:color w:val="auto"/>
          <w:sz w:val="20"/>
          <w:szCs w:val="20"/>
          <w:lang w:val="it-IT"/>
        </w:rPr>
        <w:t>La Società congiuntamente alla volontà espressa di recedere dal contratto dovrà fornire, nella comunicazione stessa di recesso, al Contraente tutti i dati di cui all’</w:t>
      </w:r>
      <w:r w:rsidR="00AF0663" w:rsidRPr="00D772D8">
        <w:rPr>
          <w:rFonts w:asciiTheme="minorHAnsi" w:hAnsiTheme="minorHAnsi" w:cstheme="minorBidi"/>
          <w:color w:val="auto"/>
          <w:sz w:val="20"/>
          <w:szCs w:val="20"/>
          <w:lang w:val="it-IT"/>
        </w:rPr>
        <w:t>A</w:t>
      </w:r>
      <w:r w:rsidRPr="00D772D8">
        <w:rPr>
          <w:rFonts w:asciiTheme="minorHAnsi" w:hAnsiTheme="minorHAnsi" w:cstheme="minorBidi"/>
          <w:color w:val="auto"/>
          <w:sz w:val="20"/>
          <w:szCs w:val="20"/>
          <w:lang w:val="it-IT"/>
        </w:rPr>
        <w:t>rt. 1</w:t>
      </w:r>
      <w:r w:rsidR="00D772D8">
        <w:rPr>
          <w:rFonts w:asciiTheme="minorHAnsi" w:hAnsiTheme="minorHAnsi" w:cstheme="minorBidi"/>
          <w:color w:val="auto"/>
          <w:sz w:val="20"/>
          <w:szCs w:val="20"/>
          <w:lang w:val="it-IT"/>
        </w:rPr>
        <w:t>4</w:t>
      </w:r>
      <w:r w:rsidR="00AF0663" w:rsidRPr="00D772D8">
        <w:rPr>
          <w:rFonts w:asciiTheme="minorHAnsi" w:hAnsiTheme="minorHAnsi" w:cstheme="minorBidi"/>
          <w:color w:val="auto"/>
          <w:sz w:val="20"/>
          <w:szCs w:val="20"/>
          <w:lang w:val="it-IT"/>
        </w:rPr>
        <w:t xml:space="preserve"> - </w:t>
      </w:r>
      <w:r w:rsidRPr="00D772D8">
        <w:rPr>
          <w:rFonts w:asciiTheme="minorHAnsi" w:hAnsiTheme="minorHAnsi" w:cstheme="minorBidi"/>
          <w:color w:val="auto"/>
          <w:sz w:val="20"/>
          <w:szCs w:val="20"/>
          <w:lang w:val="it-IT"/>
        </w:rPr>
        <w:t>“Obbligo di fornire dati sull’andamento del rischio” necessari per la redazione del bando di gara per l’affidamento del nuovo contratto assicurativo. Si precisa che il recesso non produce effetto in caso di mancata produzione dei dati richiamati.</w:t>
      </w:r>
      <w:bookmarkStart w:id="35" w:name="_Toc474327625"/>
    </w:p>
    <w:bookmarkEnd w:id="28"/>
    <w:bookmarkEnd w:id="29"/>
    <w:bookmarkEnd w:id="30"/>
    <w:bookmarkEnd w:id="31"/>
    <w:bookmarkEnd w:id="32"/>
    <w:bookmarkEnd w:id="33"/>
    <w:bookmarkEnd w:id="34"/>
    <w:bookmarkEnd w:id="35"/>
    <w:p w:rsidR="00CB54B5" w:rsidRDefault="00CB54B5" w:rsidP="009D442D">
      <w:pPr>
        <w:pStyle w:val="Titolo2"/>
        <w:spacing w:before="0" w:after="120" w:line="240" w:lineRule="auto"/>
        <w:jc w:val="both"/>
        <w:rPr>
          <w:rFonts w:asciiTheme="minorHAnsi" w:hAnsiTheme="minorHAnsi"/>
          <w:sz w:val="20"/>
          <w:szCs w:val="20"/>
          <w:lang w:val="it-IT"/>
        </w:rPr>
      </w:pPr>
    </w:p>
    <w:p w:rsidR="003F0F93" w:rsidRPr="007B4671" w:rsidRDefault="003F0F93" w:rsidP="009D442D">
      <w:pPr>
        <w:pStyle w:val="Titolo2"/>
        <w:spacing w:before="0" w:after="120" w:line="240" w:lineRule="auto"/>
        <w:jc w:val="both"/>
        <w:rPr>
          <w:rFonts w:asciiTheme="minorHAnsi" w:hAnsiTheme="minorHAnsi"/>
          <w:sz w:val="20"/>
          <w:szCs w:val="20"/>
          <w:lang w:val="it-IT"/>
        </w:rPr>
      </w:pPr>
      <w:r w:rsidRPr="007B4671">
        <w:rPr>
          <w:rFonts w:asciiTheme="minorHAnsi" w:hAnsiTheme="minorHAnsi"/>
          <w:sz w:val="20"/>
          <w:szCs w:val="20"/>
          <w:lang w:val="it-IT"/>
        </w:rPr>
        <w:t>Art. 7 – Prova del contratto e modifiche dell’assicurazione</w:t>
      </w:r>
      <w:bookmarkEnd w:id="25"/>
      <w:bookmarkEnd w:id="26"/>
      <w:bookmarkEnd w:id="27"/>
    </w:p>
    <w:p w:rsidR="003F0F93" w:rsidRPr="007B4671" w:rsidRDefault="003F0F93" w:rsidP="009D442D">
      <w:pPr>
        <w:spacing w:after="120" w:line="240" w:lineRule="auto"/>
        <w:mirrorIndents/>
        <w:jc w:val="both"/>
        <w:rPr>
          <w:sz w:val="20"/>
          <w:szCs w:val="20"/>
          <w:lang w:val="it-IT"/>
        </w:rPr>
      </w:pPr>
      <w:bookmarkStart w:id="36" w:name="_Toc357773494"/>
      <w:r w:rsidRPr="007B4671">
        <w:rPr>
          <w:sz w:val="20"/>
          <w:szCs w:val="20"/>
          <w:lang w:val="it-IT"/>
        </w:rPr>
        <w:t>La Società è obbligata a rilasciare al Contraente la polizza di assicurazione e le relative appendici contrattuali entro e non oltre 30 giorni dalla data di effetto di ciascun documento.</w:t>
      </w:r>
    </w:p>
    <w:p w:rsidR="003F0F93" w:rsidRPr="007B4671" w:rsidRDefault="003F0F93" w:rsidP="009D442D">
      <w:pPr>
        <w:spacing w:after="120" w:line="240" w:lineRule="auto"/>
        <w:mirrorIndents/>
        <w:jc w:val="both"/>
        <w:rPr>
          <w:sz w:val="20"/>
          <w:szCs w:val="20"/>
          <w:lang w:val="it-IT"/>
        </w:rPr>
      </w:pPr>
      <w:r w:rsidRPr="007B4671">
        <w:rPr>
          <w:sz w:val="20"/>
          <w:szCs w:val="20"/>
          <w:lang w:val="it-IT"/>
        </w:rPr>
        <w:t>Le eventuali modifiche alla presente polizza debbono essere provate per iscritto. Eventuali variazioni che comportino aumenti di premio si ritengono operanti dalla decorrenza richiesta, fermo restando il pagamento del relativo premio entro 60 giorni dalla ricezione dell’appendice di variazione formalmente ritenuta corretta.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37" w:name="_Toc438476398"/>
      <w:bookmarkStart w:id="38" w:name="_Toc440270944"/>
      <w:r w:rsidRPr="007B4671">
        <w:rPr>
          <w:rFonts w:asciiTheme="minorHAnsi" w:hAnsiTheme="minorHAnsi"/>
          <w:sz w:val="20"/>
          <w:szCs w:val="20"/>
          <w:lang w:val="it-IT"/>
        </w:rPr>
        <w:t>Art. 8 - Forma delle comunicazioni del Contraente alla Società</w:t>
      </w:r>
      <w:bookmarkEnd w:id="36"/>
      <w:bookmarkEnd w:id="37"/>
      <w:bookmarkEnd w:id="38"/>
    </w:p>
    <w:p w:rsidR="003F0F93" w:rsidRPr="007B4671"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Tutte le comunicazioni alle quali il Contraente è tenuto devono essere fatte con lettera raccomandata (anche a mano) od altro mezzo (</w:t>
      </w:r>
      <w:proofErr w:type="spellStart"/>
      <w:r w:rsidRPr="007B4671">
        <w:rPr>
          <w:rFonts w:cs="LucidaSans"/>
          <w:sz w:val="20"/>
          <w:szCs w:val="20"/>
          <w:lang w:val="it-IT"/>
        </w:rPr>
        <w:t>pec</w:t>
      </w:r>
      <w:proofErr w:type="spellEnd"/>
      <w:r w:rsidRPr="007B4671">
        <w:rPr>
          <w:rFonts w:cs="LucidaSans"/>
          <w:sz w:val="20"/>
          <w:szCs w:val="20"/>
          <w:lang w:val="it-IT"/>
        </w:rPr>
        <w:t>, telefax o simili) indirizzata alla Società oppure al Broker al quale il Contraente ha conferito incarico per la gestione della polizza.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39" w:name="_Toc357773495"/>
      <w:bookmarkStart w:id="40" w:name="_Toc438476399"/>
      <w:bookmarkStart w:id="41" w:name="_Toc440270945"/>
      <w:r w:rsidRPr="007B4671">
        <w:rPr>
          <w:rFonts w:asciiTheme="minorHAnsi" w:hAnsiTheme="minorHAnsi"/>
          <w:sz w:val="20"/>
          <w:szCs w:val="20"/>
          <w:lang w:val="it-IT"/>
        </w:rPr>
        <w:t>Art. 9 - Oneri fiscali</w:t>
      </w:r>
      <w:bookmarkEnd w:id="39"/>
      <w:bookmarkEnd w:id="40"/>
      <w:bookmarkEnd w:id="41"/>
    </w:p>
    <w:p w:rsidR="003F0F93" w:rsidRPr="007B4671"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Tutti gli oneri, presenti e futuri, relativi al premio sono a carico del Contraente anche se il pagamento ne sia stato anticipato dalla Società.</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42" w:name="_Toc357773496"/>
      <w:bookmarkStart w:id="43" w:name="_Toc438476400"/>
      <w:bookmarkStart w:id="44" w:name="_Toc440270946"/>
      <w:r w:rsidRPr="007B4671">
        <w:rPr>
          <w:rFonts w:asciiTheme="minorHAnsi" w:hAnsiTheme="minorHAnsi"/>
          <w:sz w:val="20"/>
          <w:szCs w:val="20"/>
          <w:lang w:val="it-IT"/>
        </w:rPr>
        <w:lastRenderedPageBreak/>
        <w:t>Art. 10 - Foro competente</w:t>
      </w:r>
      <w:bookmarkEnd w:id="42"/>
      <w:bookmarkEnd w:id="43"/>
      <w:bookmarkEnd w:id="44"/>
    </w:p>
    <w:p w:rsidR="003F0F93" w:rsidRPr="007B4671"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Per le controversie relative al presente contratto è competente, esclusivamente, l'autorità giudiziaria del luogo della sede del Contraente.</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45" w:name="_Toc357773497"/>
      <w:bookmarkStart w:id="46" w:name="_Toc438476401"/>
      <w:bookmarkStart w:id="47" w:name="_Toc440270947"/>
      <w:r w:rsidRPr="007B4671">
        <w:rPr>
          <w:rFonts w:asciiTheme="minorHAnsi" w:hAnsiTheme="minorHAnsi"/>
          <w:sz w:val="20"/>
          <w:szCs w:val="20"/>
          <w:lang w:val="it-IT"/>
        </w:rPr>
        <w:t>Art. 11 - Interpretazione del contratto</w:t>
      </w:r>
      <w:bookmarkEnd w:id="45"/>
      <w:bookmarkEnd w:id="46"/>
      <w:bookmarkEnd w:id="47"/>
    </w:p>
    <w:p w:rsidR="003F0F93" w:rsidRPr="00D772D8" w:rsidRDefault="003F0F93"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 xml:space="preserve">Si conviene fra le Parti che, in caso di dubbio nell’interpretazione anche di una delle condizioni di polizza, si dovrà intendere che le stesse devono interpretarsi in senso conforme a quello in cui tali condizioni possano essere ritenute legittime e non contrarie a disposizione di legge; in ogni caso, verrà data l’interpretazione più estensiva e più favorevole all’Assicurato su </w:t>
      </w:r>
      <w:r w:rsidRPr="00D772D8">
        <w:rPr>
          <w:rFonts w:cs="LucidaSans"/>
          <w:sz w:val="20"/>
          <w:szCs w:val="20"/>
          <w:lang w:val="it-IT"/>
        </w:rPr>
        <w:t>quanto contemplato dalle condizioni tutte di polizza.</w:t>
      </w:r>
    </w:p>
    <w:p w:rsidR="003F0F93" w:rsidRPr="00D772D8" w:rsidRDefault="003F0F93" w:rsidP="009D442D">
      <w:pPr>
        <w:pStyle w:val="Titolo2"/>
        <w:spacing w:before="0" w:after="120" w:line="240" w:lineRule="auto"/>
        <w:jc w:val="both"/>
        <w:rPr>
          <w:rFonts w:asciiTheme="minorHAnsi" w:hAnsiTheme="minorHAnsi"/>
          <w:sz w:val="20"/>
          <w:szCs w:val="20"/>
          <w:lang w:val="it-IT"/>
        </w:rPr>
      </w:pPr>
      <w:bookmarkStart w:id="48" w:name="_Toc357773498"/>
      <w:bookmarkStart w:id="49" w:name="_Toc438476402"/>
      <w:bookmarkStart w:id="50" w:name="_Toc440270948"/>
      <w:r w:rsidRPr="00D772D8">
        <w:rPr>
          <w:rFonts w:asciiTheme="minorHAnsi" w:hAnsiTheme="minorHAnsi"/>
          <w:sz w:val="20"/>
          <w:szCs w:val="20"/>
          <w:lang w:val="it-IT"/>
        </w:rPr>
        <w:t>Art. 12 – Ispezioni e verifiche della Società</w:t>
      </w:r>
      <w:bookmarkEnd w:id="48"/>
      <w:bookmarkEnd w:id="49"/>
      <w:bookmarkEnd w:id="50"/>
    </w:p>
    <w:p w:rsidR="003F0F93" w:rsidRPr="007B4671" w:rsidRDefault="003F0F93" w:rsidP="009D442D">
      <w:pPr>
        <w:spacing w:after="120" w:line="240" w:lineRule="auto"/>
        <w:jc w:val="both"/>
        <w:rPr>
          <w:sz w:val="20"/>
          <w:szCs w:val="20"/>
          <w:lang w:val="it-IT"/>
        </w:rPr>
      </w:pPr>
      <w:r w:rsidRPr="00D772D8">
        <w:rPr>
          <w:sz w:val="20"/>
          <w:szCs w:val="20"/>
          <w:lang w:val="it-IT"/>
        </w:rPr>
        <w:t xml:space="preserve">La Società ha sempre il diritto di ispezionare il rischio, visitando e verificando gli enti assicurati, potendo accedere, a mero titolo esemplificativo e non esaustivo, a beni mobili ed immobili, luoghi, libri e registri, documenti amministrativi, ogni altro documento probatorio, atti, contratti, </w:t>
      </w:r>
      <w:proofErr w:type="spellStart"/>
      <w:r w:rsidRPr="00D772D8">
        <w:rPr>
          <w:sz w:val="20"/>
          <w:szCs w:val="20"/>
          <w:lang w:val="it-IT"/>
        </w:rPr>
        <w:t>ecc</w:t>
      </w:r>
      <w:proofErr w:type="spellEnd"/>
      <w:r w:rsidRPr="00D772D8">
        <w:rPr>
          <w:sz w:val="20"/>
          <w:szCs w:val="20"/>
          <w:lang w:val="it-IT"/>
        </w:rPr>
        <w:t>… L'Assicurato ha l'obbligo di fornire tutte le occorrenti indicazioni ed informazioni. Tutti gli oneri relativi a tali ispezioni sono posti per intero a carico della Società. Le ispezioni possono essere effettuate da personale dipendente della Società ovvero da soggetti terzi da essa incaricati, in quest’ultimo caso previo benestare dell’Assicurato.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51" w:name="_Toc357773499"/>
      <w:bookmarkStart w:id="52" w:name="_Toc438476403"/>
      <w:bookmarkStart w:id="53" w:name="_Toc440270949"/>
      <w:r w:rsidRPr="007B4671">
        <w:rPr>
          <w:rFonts w:asciiTheme="minorHAnsi" w:hAnsiTheme="minorHAnsi"/>
          <w:sz w:val="20"/>
          <w:szCs w:val="20"/>
          <w:lang w:val="it-IT"/>
        </w:rPr>
        <w:t>Art. 13 - Assicurazione per conto di chi spetta</w:t>
      </w:r>
      <w:bookmarkEnd w:id="51"/>
      <w:r w:rsidRPr="007B4671">
        <w:rPr>
          <w:rFonts w:asciiTheme="minorHAnsi" w:hAnsiTheme="minorHAnsi"/>
          <w:sz w:val="20"/>
          <w:szCs w:val="20"/>
          <w:lang w:val="it-IT"/>
        </w:rPr>
        <w:t xml:space="preserve"> – Titolarità dei diritti nascenti dal contratto</w:t>
      </w:r>
      <w:bookmarkEnd w:id="52"/>
      <w:bookmarkEnd w:id="53"/>
    </w:p>
    <w:p w:rsidR="003F0F93" w:rsidRPr="007B4671" w:rsidRDefault="003F0F93" w:rsidP="009D442D">
      <w:pPr>
        <w:spacing w:after="120" w:line="240" w:lineRule="auto"/>
        <w:jc w:val="both"/>
        <w:rPr>
          <w:sz w:val="20"/>
          <w:szCs w:val="20"/>
          <w:lang w:val="it-IT"/>
        </w:rPr>
      </w:pPr>
      <w:bookmarkStart w:id="54" w:name="_Toc357773501"/>
      <w:r w:rsidRPr="007B4671">
        <w:rPr>
          <w:sz w:val="20"/>
          <w:szCs w:val="20"/>
          <w:lang w:val="it-IT"/>
        </w:rPr>
        <w:t>La presente polizza è stipulata dal Contraente in nome proprio e/o nell'interesse di chi spetta</w:t>
      </w:r>
      <w:r w:rsidR="00614B08">
        <w:rPr>
          <w:sz w:val="20"/>
          <w:szCs w:val="20"/>
          <w:lang w:val="it-IT"/>
        </w:rPr>
        <w:t>.</w:t>
      </w:r>
    </w:p>
    <w:p w:rsidR="005E26C6" w:rsidRPr="00D772D8" w:rsidRDefault="005E26C6" w:rsidP="005E26C6">
      <w:pPr>
        <w:pStyle w:val="Titolo2"/>
        <w:spacing w:before="0" w:after="120" w:line="240" w:lineRule="auto"/>
        <w:jc w:val="both"/>
        <w:rPr>
          <w:rFonts w:asciiTheme="minorHAnsi" w:hAnsiTheme="minorHAnsi"/>
          <w:sz w:val="20"/>
          <w:szCs w:val="20"/>
          <w:lang w:val="it-IT"/>
        </w:rPr>
      </w:pPr>
      <w:bookmarkStart w:id="55" w:name="_Toc357773504"/>
      <w:bookmarkStart w:id="56" w:name="_Toc438476406"/>
      <w:bookmarkStart w:id="57" w:name="_Toc440270952"/>
      <w:bookmarkEnd w:id="54"/>
      <w:r w:rsidRPr="00D772D8">
        <w:rPr>
          <w:rFonts w:asciiTheme="minorHAnsi" w:hAnsiTheme="minorHAnsi"/>
          <w:sz w:val="20"/>
          <w:szCs w:val="20"/>
          <w:lang w:val="it-IT"/>
        </w:rPr>
        <w:t>Art. 14 - Obbligo di fornire dati sull’andamento del rischio</w:t>
      </w:r>
    </w:p>
    <w:p w:rsidR="005E26C6" w:rsidRPr="004F04CB" w:rsidRDefault="005E26C6" w:rsidP="005E26C6">
      <w:pPr>
        <w:autoSpaceDE w:val="0"/>
        <w:autoSpaceDN w:val="0"/>
        <w:adjustRightInd w:val="0"/>
        <w:spacing w:after="120" w:line="240" w:lineRule="auto"/>
        <w:mirrorIndents/>
        <w:jc w:val="both"/>
        <w:rPr>
          <w:sz w:val="20"/>
          <w:szCs w:val="20"/>
          <w:lang w:val="it-IT"/>
        </w:rPr>
      </w:pPr>
      <w:r w:rsidRPr="00D772D8">
        <w:rPr>
          <w:sz w:val="20"/>
          <w:szCs w:val="20"/>
          <w:lang w:val="it-IT"/>
        </w:rPr>
        <w:t>Pena l’applicazione della penale di cui all’ultimo comma del presente articolo,</w:t>
      </w:r>
      <w:r w:rsidRPr="004F04CB">
        <w:rPr>
          <w:sz w:val="20"/>
          <w:szCs w:val="20"/>
          <w:lang w:val="it-IT"/>
        </w:rPr>
        <w:t xml:space="preserve"> la Società:</w:t>
      </w:r>
    </w:p>
    <w:p w:rsidR="005E26C6" w:rsidRPr="004F04CB" w:rsidRDefault="005E26C6" w:rsidP="005E26C6">
      <w:pPr>
        <w:numPr>
          <w:ilvl w:val="0"/>
          <w:numId w:val="44"/>
        </w:numPr>
        <w:autoSpaceDE w:val="0"/>
        <w:autoSpaceDN w:val="0"/>
        <w:adjustRightInd w:val="0"/>
        <w:spacing w:after="120" w:line="240" w:lineRule="auto"/>
        <w:mirrorIndents/>
        <w:jc w:val="both"/>
        <w:rPr>
          <w:sz w:val="20"/>
          <w:szCs w:val="20"/>
          <w:lang w:val="it-IT"/>
        </w:rPr>
      </w:pPr>
      <w:r>
        <w:rPr>
          <w:sz w:val="20"/>
          <w:szCs w:val="20"/>
          <w:lang w:val="it-IT"/>
        </w:rPr>
        <w:t>entro 6</w:t>
      </w:r>
      <w:r w:rsidRPr="004F04CB">
        <w:rPr>
          <w:sz w:val="20"/>
          <w:szCs w:val="20"/>
          <w:lang w:val="it-IT"/>
        </w:rPr>
        <w:t>0 giorni dal termine di ciascuna annualità assicurativa,</w:t>
      </w:r>
    </w:p>
    <w:p w:rsidR="005E26C6" w:rsidRPr="004F04CB" w:rsidRDefault="005E26C6" w:rsidP="005E26C6">
      <w:pPr>
        <w:numPr>
          <w:ilvl w:val="0"/>
          <w:numId w:val="44"/>
        </w:numPr>
        <w:autoSpaceDE w:val="0"/>
        <w:autoSpaceDN w:val="0"/>
        <w:adjustRightInd w:val="0"/>
        <w:spacing w:after="120" w:line="240" w:lineRule="auto"/>
        <w:mirrorIndents/>
        <w:jc w:val="both"/>
        <w:rPr>
          <w:sz w:val="20"/>
          <w:szCs w:val="20"/>
          <w:lang w:val="it-IT"/>
        </w:rPr>
      </w:pPr>
      <w:r w:rsidRPr="004F04CB">
        <w:rPr>
          <w:sz w:val="20"/>
          <w:szCs w:val="20"/>
          <w:lang w:val="it-IT"/>
        </w:rPr>
        <w:t>entro 180 giorni antecedenti la scadenza finale del contratto,</w:t>
      </w:r>
    </w:p>
    <w:p w:rsidR="005E26C6" w:rsidRPr="004F04CB" w:rsidRDefault="005E26C6" w:rsidP="005E26C6">
      <w:pPr>
        <w:numPr>
          <w:ilvl w:val="0"/>
          <w:numId w:val="44"/>
        </w:numPr>
        <w:autoSpaceDE w:val="0"/>
        <w:autoSpaceDN w:val="0"/>
        <w:adjustRightInd w:val="0"/>
        <w:spacing w:after="120" w:line="240" w:lineRule="auto"/>
        <w:mirrorIndents/>
        <w:jc w:val="both"/>
        <w:rPr>
          <w:sz w:val="20"/>
          <w:szCs w:val="20"/>
          <w:lang w:val="it-IT"/>
        </w:rPr>
      </w:pPr>
      <w:r w:rsidRPr="004F04CB">
        <w:rPr>
          <w:sz w:val="20"/>
          <w:szCs w:val="20"/>
          <w:lang w:val="it-IT"/>
        </w:rPr>
        <w:t xml:space="preserve">nonché, in ogni caso di risoluzione anticipata del contratto, contestualmente all’esercizio del recesso, </w:t>
      </w:r>
    </w:p>
    <w:p w:rsidR="005E26C6" w:rsidRPr="004F04CB" w:rsidRDefault="005E26C6" w:rsidP="005E26C6">
      <w:pPr>
        <w:numPr>
          <w:ilvl w:val="0"/>
          <w:numId w:val="44"/>
        </w:numPr>
        <w:autoSpaceDE w:val="0"/>
        <w:autoSpaceDN w:val="0"/>
        <w:adjustRightInd w:val="0"/>
        <w:spacing w:after="120" w:line="240" w:lineRule="auto"/>
        <w:mirrorIndents/>
        <w:jc w:val="both"/>
        <w:rPr>
          <w:sz w:val="20"/>
          <w:szCs w:val="20"/>
          <w:lang w:val="it-IT"/>
        </w:rPr>
      </w:pPr>
      <w:r w:rsidRPr="004F04CB">
        <w:rPr>
          <w:sz w:val="20"/>
          <w:szCs w:val="20"/>
          <w:lang w:val="it-IT"/>
        </w:rPr>
        <w:t>oltre la scadenza contrattuale, al 31.12 di ogni anno e fino alla completa definizione di tutti i sinistri compresi i riservati</w:t>
      </w:r>
    </w:p>
    <w:p w:rsidR="005E26C6" w:rsidRPr="004F04CB" w:rsidRDefault="005E26C6" w:rsidP="005E26C6">
      <w:pPr>
        <w:autoSpaceDE w:val="0"/>
        <w:autoSpaceDN w:val="0"/>
        <w:adjustRightInd w:val="0"/>
        <w:spacing w:after="120" w:line="240" w:lineRule="auto"/>
        <w:mirrorIndents/>
        <w:jc w:val="both"/>
        <w:rPr>
          <w:sz w:val="20"/>
          <w:szCs w:val="20"/>
          <w:lang w:val="it-IT"/>
        </w:rPr>
      </w:pPr>
      <w:r w:rsidRPr="004F04CB">
        <w:rPr>
          <w:sz w:val="20"/>
          <w:szCs w:val="20"/>
          <w:lang w:val="it-IT"/>
        </w:rPr>
        <w:t>si impegna a fornire al Contraente, in formato elettronico Microsoft Excel</w:t>
      </w:r>
      <w:r w:rsidRPr="004F04CB">
        <w:rPr>
          <w:sz w:val="20"/>
          <w:szCs w:val="20"/>
          <w:vertAlign w:val="superscript"/>
          <w:lang w:val="it-IT"/>
        </w:rPr>
        <w:t>®</w:t>
      </w:r>
      <w:r w:rsidRPr="004F04CB">
        <w:rPr>
          <w:sz w:val="20"/>
          <w:szCs w:val="20"/>
          <w:lang w:val="it-IT"/>
        </w:rPr>
        <w:t xml:space="preserve"> o altro supporto informatico equivalente </w:t>
      </w:r>
      <w:proofErr w:type="spellStart"/>
      <w:r w:rsidRPr="004F04CB">
        <w:rPr>
          <w:sz w:val="20"/>
          <w:szCs w:val="20"/>
          <w:lang w:val="it-IT"/>
        </w:rPr>
        <w:t>purchè</w:t>
      </w:r>
      <w:proofErr w:type="spellEnd"/>
      <w:r w:rsidRPr="004F04CB">
        <w:rPr>
          <w:sz w:val="20"/>
          <w:szCs w:val="20"/>
          <w:lang w:val="it-IT"/>
        </w:rPr>
        <w:t xml:space="preserve"> editabile, il dettaglio dei sinistri,  così articolato:</w:t>
      </w:r>
    </w:p>
    <w:p w:rsidR="005E26C6" w:rsidRPr="004F04CB" w:rsidRDefault="005E26C6" w:rsidP="005E26C6">
      <w:pPr>
        <w:autoSpaceDE w:val="0"/>
        <w:autoSpaceDN w:val="0"/>
        <w:adjustRightInd w:val="0"/>
        <w:spacing w:after="120" w:line="240" w:lineRule="auto"/>
        <w:mirrorIndents/>
        <w:jc w:val="both"/>
        <w:rPr>
          <w:sz w:val="20"/>
          <w:szCs w:val="20"/>
          <w:lang w:val="it-IT"/>
        </w:rPr>
      </w:pPr>
      <w:r w:rsidRPr="004F04CB">
        <w:rPr>
          <w:sz w:val="20"/>
          <w:szCs w:val="20"/>
          <w:lang w:val="it-IT"/>
        </w:rPr>
        <w:t xml:space="preserve">sinistri denunciati con indicazione del numero di sinistro attribuito dalla Società, data di accadimento dell’evento, data di denuncia, descrizione dell’evento, nonché lo stato </w:t>
      </w:r>
      <w:r>
        <w:rPr>
          <w:sz w:val="20"/>
          <w:szCs w:val="20"/>
          <w:lang w:val="it-IT"/>
        </w:rPr>
        <w:t xml:space="preserve">per ciascun </w:t>
      </w:r>
      <w:r w:rsidRPr="004F04CB">
        <w:rPr>
          <w:sz w:val="20"/>
          <w:szCs w:val="20"/>
          <w:lang w:val="it-IT"/>
        </w:rPr>
        <w:t xml:space="preserve">sinistro come di seguito elencato: </w:t>
      </w:r>
    </w:p>
    <w:p w:rsidR="005E26C6" w:rsidRPr="004F04CB" w:rsidRDefault="005E26C6" w:rsidP="005E26C6">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4F04CB">
        <w:rPr>
          <w:sz w:val="20"/>
          <w:szCs w:val="20"/>
          <w:lang w:val="it-IT"/>
        </w:rPr>
        <w:t>sinistri riservati con indicazione dell’importo a riserva;</w:t>
      </w:r>
    </w:p>
    <w:p w:rsidR="005E26C6" w:rsidRPr="004F04CB" w:rsidRDefault="005E26C6" w:rsidP="005E26C6">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4F04CB">
        <w:rPr>
          <w:sz w:val="20"/>
          <w:szCs w:val="20"/>
          <w:lang w:val="it-IT"/>
        </w:rPr>
        <w:t>sinistri pagati parzialmente con indicazione dell’importo già liquidato e la data di pagamento;</w:t>
      </w:r>
    </w:p>
    <w:p w:rsidR="005E26C6" w:rsidRPr="004F04CB" w:rsidRDefault="005E26C6" w:rsidP="005E26C6">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4F04CB">
        <w:rPr>
          <w:sz w:val="20"/>
          <w:szCs w:val="20"/>
          <w:lang w:val="it-IT"/>
        </w:rPr>
        <w:t xml:space="preserve">sinistri liquidati con indicazione dell’importo liquidato e la data di pagamento; </w:t>
      </w:r>
    </w:p>
    <w:p w:rsidR="005E26C6" w:rsidRPr="004F04CB" w:rsidRDefault="005E26C6" w:rsidP="005E26C6">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4F04CB">
        <w:rPr>
          <w:sz w:val="20"/>
          <w:szCs w:val="20"/>
          <w:lang w:val="it-IT"/>
        </w:rPr>
        <w:t xml:space="preserve">sinistri senza seguito; </w:t>
      </w:r>
    </w:p>
    <w:p w:rsidR="005E26C6" w:rsidRPr="004F04CB" w:rsidRDefault="005E26C6" w:rsidP="005E26C6">
      <w:pPr>
        <w:pStyle w:val="Paragrafoelenco"/>
        <w:numPr>
          <w:ilvl w:val="0"/>
          <w:numId w:val="21"/>
        </w:numPr>
        <w:autoSpaceDE w:val="0"/>
        <w:autoSpaceDN w:val="0"/>
        <w:adjustRightInd w:val="0"/>
        <w:spacing w:after="120" w:line="240" w:lineRule="auto"/>
        <w:ind w:left="567" w:hanging="283"/>
        <w:contextualSpacing w:val="0"/>
        <w:mirrorIndents/>
        <w:jc w:val="both"/>
        <w:rPr>
          <w:sz w:val="20"/>
          <w:szCs w:val="20"/>
          <w:lang w:val="it-IT"/>
        </w:rPr>
      </w:pPr>
      <w:r w:rsidRPr="004F04CB">
        <w:rPr>
          <w:sz w:val="20"/>
          <w:szCs w:val="20"/>
          <w:lang w:val="it-IT"/>
        </w:rPr>
        <w:t>sinistri respinti.</w:t>
      </w:r>
    </w:p>
    <w:p w:rsidR="005E26C6" w:rsidRPr="00D772D8" w:rsidRDefault="005E26C6" w:rsidP="005E26C6">
      <w:pPr>
        <w:autoSpaceDE w:val="0"/>
        <w:autoSpaceDN w:val="0"/>
        <w:adjustRightInd w:val="0"/>
        <w:spacing w:after="120" w:line="240" w:lineRule="auto"/>
        <w:mirrorIndents/>
        <w:jc w:val="both"/>
        <w:rPr>
          <w:sz w:val="20"/>
          <w:szCs w:val="20"/>
          <w:lang w:val="it-IT"/>
        </w:rPr>
      </w:pPr>
      <w:r w:rsidRPr="00D772D8">
        <w:rPr>
          <w:sz w:val="20"/>
          <w:szCs w:val="20"/>
          <w:lang w:val="it-IT"/>
        </w:rPr>
        <w:t>La Società espressamente riconosce che le previsioni tutte contenute nella presente clausola contrattuale:</w:t>
      </w:r>
    </w:p>
    <w:p w:rsidR="005E26C6" w:rsidRPr="00D772D8" w:rsidRDefault="005E26C6" w:rsidP="005E26C6">
      <w:pPr>
        <w:pStyle w:val="Paragrafoelenco"/>
        <w:numPr>
          <w:ilvl w:val="0"/>
          <w:numId w:val="45"/>
        </w:numPr>
        <w:autoSpaceDE w:val="0"/>
        <w:autoSpaceDN w:val="0"/>
        <w:adjustRightInd w:val="0"/>
        <w:spacing w:after="120" w:line="240" w:lineRule="auto"/>
        <w:contextualSpacing w:val="0"/>
        <w:mirrorIndents/>
        <w:jc w:val="both"/>
        <w:rPr>
          <w:sz w:val="20"/>
          <w:szCs w:val="20"/>
          <w:lang w:val="it-IT"/>
        </w:rPr>
      </w:pPr>
      <w:r w:rsidRPr="00D772D8">
        <w:rPr>
          <w:sz w:val="20"/>
          <w:szCs w:val="20"/>
          <w:lang w:val="it-IT"/>
        </w:rPr>
        <w:t>la impegnano a redigere il documento di cui sopra secondo un’accurata ed aggiornata informativa;</w:t>
      </w:r>
    </w:p>
    <w:p w:rsidR="005E26C6" w:rsidRPr="00D772D8" w:rsidRDefault="005E26C6" w:rsidP="005E26C6">
      <w:pPr>
        <w:pStyle w:val="Paragrafoelenco"/>
        <w:numPr>
          <w:ilvl w:val="0"/>
          <w:numId w:val="45"/>
        </w:numPr>
        <w:autoSpaceDE w:val="0"/>
        <w:autoSpaceDN w:val="0"/>
        <w:adjustRightInd w:val="0"/>
        <w:spacing w:after="120" w:line="240" w:lineRule="auto"/>
        <w:contextualSpacing w:val="0"/>
        <w:mirrorIndents/>
        <w:jc w:val="both"/>
        <w:rPr>
          <w:sz w:val="20"/>
          <w:szCs w:val="20"/>
          <w:lang w:val="it-IT"/>
        </w:rPr>
      </w:pPr>
      <w:r w:rsidRPr="00D772D8">
        <w:rPr>
          <w:sz w:val="20"/>
          <w:szCs w:val="20"/>
          <w:lang w:val="it-IT"/>
        </w:rPr>
        <w:t>rappresentano un insieme di obbligazioni considerate essenziali per la stipulazione ed esecuzione del presente contratto assicurativo, in quanto necessarie a rendere tempestivamente ed efficacemente edotto il Contraente circa gli elementi costitutivi e qualificanti del rapporto contrattuale con la Società.</w:t>
      </w:r>
    </w:p>
    <w:p w:rsidR="005E26C6" w:rsidRPr="004F04CB" w:rsidRDefault="005E26C6" w:rsidP="005E26C6">
      <w:pPr>
        <w:autoSpaceDE w:val="0"/>
        <w:autoSpaceDN w:val="0"/>
        <w:adjustRightInd w:val="0"/>
        <w:spacing w:after="120" w:line="240" w:lineRule="auto"/>
        <w:mirrorIndents/>
        <w:jc w:val="both"/>
        <w:rPr>
          <w:sz w:val="20"/>
          <w:szCs w:val="20"/>
          <w:lang w:val="it-IT"/>
        </w:rPr>
      </w:pPr>
      <w:r w:rsidRPr="004F04CB">
        <w:rPr>
          <w:sz w:val="20"/>
          <w:szCs w:val="20"/>
          <w:lang w:val="it-IT"/>
        </w:rPr>
        <w:t>Gli obblighi precedentemente descritti non impediscono al Cont</w:t>
      </w:r>
      <w:r>
        <w:rPr>
          <w:sz w:val="20"/>
          <w:szCs w:val="20"/>
          <w:lang w:val="it-IT"/>
        </w:rPr>
        <w:t>raente di chiedere, ed ottenere,</w:t>
      </w:r>
      <w:r w:rsidRPr="004F04CB">
        <w:rPr>
          <w:sz w:val="20"/>
          <w:szCs w:val="20"/>
          <w:lang w:val="it-IT"/>
        </w:rPr>
        <w:t xml:space="preserve"> un aggiornamento in date diverse da quelle indicate.</w:t>
      </w:r>
    </w:p>
    <w:p w:rsidR="005E26C6" w:rsidRPr="004F04CB" w:rsidRDefault="005E26C6" w:rsidP="005E26C6">
      <w:pPr>
        <w:autoSpaceDE w:val="0"/>
        <w:autoSpaceDN w:val="0"/>
        <w:adjustRightInd w:val="0"/>
        <w:spacing w:after="120" w:line="240" w:lineRule="auto"/>
        <w:jc w:val="both"/>
        <w:rPr>
          <w:sz w:val="20"/>
          <w:szCs w:val="20"/>
          <w:lang w:val="it-IT"/>
        </w:rPr>
      </w:pPr>
      <w:r w:rsidRPr="00D772D8">
        <w:rPr>
          <w:sz w:val="20"/>
          <w:szCs w:val="20"/>
          <w:lang w:val="it-IT"/>
        </w:rPr>
        <w:lastRenderedPageBreak/>
        <w:t xml:space="preserve">In caso di inadempienza da parte della Società, il Contraente provvederà a formalizzare contestazione scritta assegnando alla Società non oltre 10 giorni naturali e consecutivi per adempiere ovvero per produrre controdeduzioni. Laddove la Società persista nell’inadempimento e ove le controdeduzioni non fossero pervenute entro il termine prescritto o non fossero ritenute idonee, verrà applicata una penale nella misura di </w:t>
      </w:r>
      <w:r w:rsidR="00AF0663" w:rsidRPr="00D772D8">
        <w:rPr>
          <w:sz w:val="20"/>
          <w:szCs w:val="20"/>
          <w:lang w:val="it-IT"/>
        </w:rPr>
        <w:t>€ 25,00</w:t>
      </w:r>
      <w:r w:rsidRPr="00D772D8">
        <w:rPr>
          <w:sz w:val="20"/>
          <w:szCs w:val="20"/>
          <w:lang w:val="it-IT"/>
        </w:rPr>
        <w:t xml:space="preserve"> a valere sull’ammontare della cauzione definitiva per ogni giorno di ritardo nell’inadempimento rispetto ai termini indicati dal Contraente e per l’esecuzione delle prestazioni contrattuali.</w:t>
      </w:r>
    </w:p>
    <w:p w:rsidR="005E26C6" w:rsidRPr="004F04CB" w:rsidRDefault="005E26C6" w:rsidP="005E26C6">
      <w:pPr>
        <w:pStyle w:val="Titolo2"/>
        <w:spacing w:before="0" w:after="120" w:line="240" w:lineRule="auto"/>
        <w:jc w:val="both"/>
        <w:rPr>
          <w:rFonts w:asciiTheme="minorHAnsi" w:hAnsiTheme="minorHAnsi"/>
          <w:sz w:val="20"/>
          <w:szCs w:val="20"/>
          <w:lang w:val="it-IT"/>
        </w:rPr>
      </w:pPr>
      <w:bookmarkStart w:id="58" w:name="_Toc438550453"/>
      <w:bookmarkStart w:id="59" w:name="_Toc440285084"/>
      <w:bookmarkStart w:id="60" w:name="_Toc440287035"/>
      <w:r w:rsidRPr="004F04CB">
        <w:rPr>
          <w:rFonts w:asciiTheme="minorHAnsi" w:hAnsiTheme="minorHAnsi"/>
          <w:sz w:val="20"/>
          <w:szCs w:val="20"/>
          <w:lang w:val="it-IT"/>
        </w:rPr>
        <w:t>Art. 15 - Clausola Broker</w:t>
      </w:r>
      <w:bookmarkEnd w:id="58"/>
      <w:bookmarkEnd w:id="59"/>
      <w:bookmarkEnd w:id="60"/>
      <w:r w:rsidRPr="004F04CB">
        <w:rPr>
          <w:rFonts w:asciiTheme="minorHAnsi" w:hAnsiTheme="minorHAnsi"/>
          <w:sz w:val="20"/>
          <w:szCs w:val="20"/>
          <w:lang w:val="it-IT"/>
        </w:rPr>
        <w:t xml:space="preserve"> </w:t>
      </w:r>
    </w:p>
    <w:p w:rsidR="00AF0663" w:rsidRPr="004F04CB" w:rsidRDefault="00AF0663" w:rsidP="00AF0663">
      <w:pPr>
        <w:spacing w:after="120" w:line="240" w:lineRule="auto"/>
        <w:jc w:val="both"/>
        <w:rPr>
          <w:sz w:val="20"/>
          <w:szCs w:val="20"/>
          <w:lang w:val="it-IT"/>
        </w:rPr>
      </w:pPr>
      <w:r w:rsidRPr="004F04CB">
        <w:rPr>
          <w:sz w:val="20"/>
          <w:szCs w:val="20"/>
          <w:lang w:val="it-IT"/>
        </w:rPr>
        <w:t xml:space="preserve">Per l’assistenza nella presente procedura, la Stazione Appaltante dichiara di essersi avvalsa e di avvalersi del servizio di brokeraggio assicurativo, ai sensi del </w:t>
      </w:r>
      <w:proofErr w:type="spellStart"/>
      <w:r w:rsidRPr="004F04CB">
        <w:rPr>
          <w:sz w:val="20"/>
          <w:szCs w:val="20"/>
          <w:lang w:val="it-IT"/>
        </w:rPr>
        <w:t>D.Lgs.</w:t>
      </w:r>
      <w:proofErr w:type="spellEnd"/>
      <w:r w:rsidRPr="004F04CB">
        <w:rPr>
          <w:sz w:val="20"/>
          <w:szCs w:val="20"/>
          <w:lang w:val="it-IT"/>
        </w:rPr>
        <w:t xml:space="preserve"> 209/2005, da parte di Marsh S</w:t>
      </w:r>
      <w:r>
        <w:rPr>
          <w:sz w:val="20"/>
          <w:szCs w:val="20"/>
          <w:lang w:val="it-IT"/>
        </w:rPr>
        <w:t>.</w:t>
      </w:r>
      <w:r w:rsidRPr="004F04CB">
        <w:rPr>
          <w:sz w:val="20"/>
          <w:szCs w:val="20"/>
          <w:lang w:val="it-IT"/>
        </w:rPr>
        <w:t>p</w:t>
      </w:r>
      <w:r>
        <w:rPr>
          <w:sz w:val="20"/>
          <w:szCs w:val="20"/>
          <w:lang w:val="it-IT"/>
        </w:rPr>
        <w:t>.</w:t>
      </w:r>
      <w:r w:rsidRPr="004F04CB">
        <w:rPr>
          <w:sz w:val="20"/>
          <w:szCs w:val="20"/>
          <w:lang w:val="it-IT"/>
        </w:rPr>
        <w:t>A</w:t>
      </w:r>
      <w:r>
        <w:rPr>
          <w:sz w:val="20"/>
          <w:szCs w:val="20"/>
          <w:lang w:val="it-IT"/>
        </w:rPr>
        <w:t>.</w:t>
      </w:r>
      <w:r w:rsidRPr="004F04CB">
        <w:rPr>
          <w:sz w:val="20"/>
          <w:szCs w:val="20"/>
          <w:lang w:val="it-IT"/>
        </w:rPr>
        <w:t xml:space="preserve"> con sede </w:t>
      </w:r>
      <w:r w:rsidRPr="00151376">
        <w:rPr>
          <w:sz w:val="20"/>
          <w:szCs w:val="20"/>
          <w:lang w:val="it-IT"/>
        </w:rPr>
        <w:t>operativa in Genova - Viale Padre Santo, n. 5 - Tel. 010/837391 Fax: 010/8373932, di conseguenza tutti i rapporti inerenti i contratti oggetto della</w:t>
      </w:r>
      <w:r w:rsidRPr="004F04CB">
        <w:rPr>
          <w:sz w:val="20"/>
          <w:szCs w:val="20"/>
          <w:lang w:val="it-IT"/>
        </w:rPr>
        <w:t xml:space="preserve"> presente gara saranno gestiti, per conto della Stazione Appaltante dal broker.</w:t>
      </w:r>
    </w:p>
    <w:p w:rsidR="00AF0663" w:rsidRPr="00D772D8" w:rsidRDefault="00AF0663" w:rsidP="00AF0663">
      <w:pPr>
        <w:spacing w:after="0" w:line="240" w:lineRule="auto"/>
        <w:jc w:val="both"/>
        <w:rPr>
          <w:sz w:val="20"/>
          <w:szCs w:val="20"/>
          <w:lang w:val="it-IT"/>
        </w:rPr>
      </w:pPr>
      <w:r w:rsidRPr="004F04CB">
        <w:rPr>
          <w:sz w:val="20"/>
          <w:szCs w:val="20"/>
          <w:lang w:val="it-IT"/>
        </w:rPr>
        <w:t xml:space="preserve">La Società riconosce che ogni comunicazione relativa alla presente assicurazione avverrà per il tramite del broker e tutti i </w:t>
      </w:r>
      <w:r w:rsidRPr="00D772D8">
        <w:rPr>
          <w:sz w:val="20"/>
          <w:szCs w:val="20"/>
          <w:lang w:val="it-IT"/>
        </w:rPr>
        <w:t>rapporti inerenti la presente assicurazione saranno svolti per conto del Contraente e dell’Assicurato dal Broker medesimo. Ai sensi della legislazione vigente, la Società dichiara che il broker è autorizzato ad incassare i premi o le rate di premio, con effetto liberatorio nei confronti della Società stessa. Pertanto, il pagamento del premio eseguito in buona fede dal Contraente al broker si considera come effettuato direttamente alla Società.</w:t>
      </w:r>
    </w:p>
    <w:p w:rsidR="00AF0663" w:rsidRPr="00D772D8" w:rsidRDefault="00AF0663" w:rsidP="00AF0663">
      <w:pPr>
        <w:spacing w:after="0" w:line="240" w:lineRule="auto"/>
        <w:jc w:val="both"/>
        <w:rPr>
          <w:sz w:val="20"/>
          <w:szCs w:val="20"/>
          <w:lang w:val="it-IT"/>
        </w:rPr>
      </w:pPr>
      <w:r w:rsidRPr="00D772D8">
        <w:rPr>
          <w:sz w:val="20"/>
          <w:szCs w:val="20"/>
          <w:lang w:val="it-IT"/>
        </w:rPr>
        <w:t>Qualora l’Impresa aggiudicataria intenda avvalersi per l’amministrazione dei contratti di intermediari (art. 109 comma 2 lettera a) del Codice delle Assicurazioni) appartenenti alla propria rete distributiva, nondimeno garantirà il rispetto delle modalità e termini di rimessa premi previsti, convenuti o comunque riconosciuti dalle procedure amministrative vigenti in caso di gestione diretta o tramite gerenza, al fine di garantire l’adeguato collegamento tra le parti, per il tramite del broker.</w:t>
      </w:r>
    </w:p>
    <w:p w:rsidR="005E26C6" w:rsidRPr="00D82C4A" w:rsidRDefault="00AF0663" w:rsidP="00AF0663">
      <w:pPr>
        <w:widowControl w:val="0"/>
        <w:tabs>
          <w:tab w:val="left" w:pos="3119"/>
          <w:tab w:val="left" w:pos="4819"/>
        </w:tabs>
        <w:spacing w:after="0" w:line="240" w:lineRule="auto"/>
        <w:jc w:val="both"/>
        <w:rPr>
          <w:spacing w:val="-3"/>
          <w:sz w:val="20"/>
          <w:szCs w:val="20"/>
          <w:lang w:val="it-IT"/>
        </w:rPr>
      </w:pPr>
      <w:r w:rsidRPr="00D772D8">
        <w:rPr>
          <w:spacing w:val="-3"/>
          <w:sz w:val="20"/>
          <w:szCs w:val="20"/>
          <w:lang w:val="it-IT"/>
        </w:rPr>
        <w:t>La remunerazione del broker è posta a carico dell’Impresa aggiudicataria del contratto, nella misura del 6%. Tale remunerazione  è parte dell’aliquota riconosciuta dall’impresa di Assicurazione alla propria rete di vendita e non potrà quindi, in ogni caso, rappresentare un costo aggiuntivo per l’Amministrazione Aggiudicatrice.</w:t>
      </w:r>
    </w:p>
    <w:p w:rsidR="005E26C6" w:rsidRDefault="005E26C6" w:rsidP="009D442D">
      <w:pPr>
        <w:pStyle w:val="Titolo2"/>
        <w:spacing w:before="0" w:after="120" w:line="240" w:lineRule="auto"/>
        <w:jc w:val="both"/>
        <w:rPr>
          <w:rFonts w:asciiTheme="minorHAnsi" w:hAnsiTheme="minorHAnsi"/>
          <w:sz w:val="20"/>
          <w:szCs w:val="20"/>
          <w:lang w:val="it-IT"/>
        </w:rPr>
      </w:pPr>
    </w:p>
    <w:p w:rsidR="003F0F93" w:rsidRPr="007B4671" w:rsidRDefault="003F0F93" w:rsidP="009D442D">
      <w:pPr>
        <w:pStyle w:val="Titolo2"/>
        <w:spacing w:before="0" w:after="120" w:line="240" w:lineRule="auto"/>
        <w:jc w:val="both"/>
        <w:rPr>
          <w:rFonts w:asciiTheme="minorHAnsi" w:hAnsiTheme="minorHAnsi"/>
          <w:sz w:val="20"/>
          <w:szCs w:val="20"/>
          <w:lang w:val="it-IT"/>
        </w:rPr>
      </w:pPr>
      <w:r w:rsidRPr="007B4671">
        <w:rPr>
          <w:rFonts w:asciiTheme="minorHAnsi" w:hAnsiTheme="minorHAnsi"/>
          <w:sz w:val="20"/>
          <w:szCs w:val="20"/>
          <w:lang w:val="it-IT"/>
        </w:rPr>
        <w:t xml:space="preserve">Art. 16 – Obblighi inerenti la tracciabilità dei  flussi  finanziari  in base alla </w:t>
      </w:r>
      <w:proofErr w:type="spellStart"/>
      <w:r w:rsidRPr="007B4671">
        <w:rPr>
          <w:rFonts w:asciiTheme="minorHAnsi" w:hAnsiTheme="minorHAnsi"/>
          <w:sz w:val="20"/>
          <w:szCs w:val="20"/>
          <w:lang w:val="it-IT"/>
        </w:rPr>
        <w:t>l.n</w:t>
      </w:r>
      <w:proofErr w:type="spellEnd"/>
      <w:r w:rsidRPr="007B4671">
        <w:rPr>
          <w:rFonts w:asciiTheme="minorHAnsi" w:hAnsiTheme="minorHAnsi"/>
          <w:sz w:val="20"/>
          <w:szCs w:val="20"/>
          <w:lang w:val="it-IT"/>
        </w:rPr>
        <w:t>°. 136/2010</w:t>
      </w:r>
      <w:bookmarkEnd w:id="55"/>
      <w:bookmarkEnd w:id="56"/>
      <w:bookmarkEnd w:id="57"/>
    </w:p>
    <w:p w:rsidR="003F0F93" w:rsidRPr="007B4671" w:rsidRDefault="003F0F93" w:rsidP="009D442D">
      <w:pPr>
        <w:spacing w:after="120" w:line="240" w:lineRule="auto"/>
        <w:jc w:val="both"/>
        <w:rPr>
          <w:sz w:val="20"/>
          <w:szCs w:val="20"/>
          <w:lang w:val="it-IT"/>
        </w:rPr>
      </w:pPr>
      <w:r w:rsidRPr="007B4671">
        <w:rPr>
          <w:sz w:val="20"/>
          <w:szCs w:val="20"/>
          <w:lang w:val="it-IT"/>
        </w:rPr>
        <w:t>La Società appaltatrice è tenuta ad assolvere a tutti gli obblighi  di tracciabilità previsti dalla legge n. 136/2010.</w:t>
      </w:r>
    </w:p>
    <w:p w:rsidR="003F0F93" w:rsidRPr="007B4671" w:rsidRDefault="003F0F93" w:rsidP="009D442D">
      <w:pPr>
        <w:spacing w:after="120" w:line="240" w:lineRule="auto"/>
        <w:jc w:val="both"/>
        <w:rPr>
          <w:sz w:val="20"/>
          <w:szCs w:val="20"/>
          <w:lang w:val="it-IT"/>
        </w:rPr>
      </w:pPr>
      <w:r w:rsidRPr="007B4671">
        <w:rPr>
          <w:sz w:val="20"/>
          <w:szCs w:val="20"/>
          <w:lang w:val="it-IT"/>
        </w:rPr>
        <w:t>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Prefettura- Ufficio territoriale del Governo della Provincia ove ha sede la Stazione appaltante.</w:t>
      </w:r>
    </w:p>
    <w:p w:rsidR="003F0F93" w:rsidRPr="007B4671" w:rsidRDefault="003F0F93" w:rsidP="009D442D">
      <w:pPr>
        <w:spacing w:after="120" w:line="240" w:lineRule="auto"/>
        <w:jc w:val="both"/>
        <w:rPr>
          <w:sz w:val="20"/>
          <w:szCs w:val="20"/>
          <w:lang w:val="it-IT"/>
        </w:rPr>
      </w:pPr>
      <w:r w:rsidRPr="007B4671">
        <w:rPr>
          <w:sz w:val="20"/>
          <w:szCs w:val="20"/>
          <w:lang w:val="it-IT"/>
        </w:rPr>
        <w:t>L’Amministrazione può verificare, in occasione di ogni pagamento all’appaltatore e con interventi di controllo ulteriori, l’assolvimento da parte dello stesso, dei subappaltatori e subcontraenti della filiera delle imprese a qualsiasi titolo interessati all’espletamento del presente appalto di servizi, agli obblighi relativi alla tracciabilità dei flussi finanziari.</w:t>
      </w:r>
    </w:p>
    <w:p w:rsidR="003F0F93" w:rsidRPr="007B4671" w:rsidRDefault="003F0F93" w:rsidP="009D442D">
      <w:pPr>
        <w:spacing w:after="120" w:line="240" w:lineRule="auto"/>
        <w:jc w:val="both"/>
        <w:rPr>
          <w:sz w:val="20"/>
          <w:szCs w:val="20"/>
          <w:lang w:val="it-IT"/>
        </w:rPr>
      </w:pPr>
      <w:r w:rsidRPr="007B4671">
        <w:rPr>
          <w:sz w:val="20"/>
          <w:szCs w:val="20"/>
          <w:lang w:val="it-IT"/>
        </w:rPr>
        <w:t>La Società s’impegna a fornire ogni documentazione atta a comprovare il rispetto, da parte propria nonché dei subappaltatori e subcontraenti della filiera delle imprese a qualsiasi titolo interessati all’espletamento del presente appalto di servizi, degli obblighi di tracciabilità dei flussi finanziari di cui alla legge n. 136/2010.</w:t>
      </w:r>
    </w:p>
    <w:p w:rsidR="003F0F93" w:rsidRPr="007B4671" w:rsidRDefault="003F0F93" w:rsidP="009D442D">
      <w:pPr>
        <w:spacing w:after="120" w:line="240" w:lineRule="auto"/>
        <w:jc w:val="both"/>
        <w:rPr>
          <w:sz w:val="20"/>
          <w:szCs w:val="20"/>
          <w:lang w:val="it-IT"/>
        </w:rPr>
      </w:pPr>
      <w:r w:rsidRPr="007B4671">
        <w:rPr>
          <w:sz w:val="20"/>
          <w:szCs w:val="20"/>
          <w:lang w:val="it-IT"/>
        </w:rPr>
        <w:t>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c.c..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1" w:name="_Toc357773505"/>
      <w:bookmarkStart w:id="62" w:name="_Toc438476407"/>
      <w:bookmarkStart w:id="63" w:name="_Toc440270953"/>
      <w:r w:rsidRPr="007B4671">
        <w:rPr>
          <w:rFonts w:asciiTheme="minorHAnsi" w:hAnsiTheme="minorHAnsi"/>
          <w:sz w:val="20"/>
          <w:szCs w:val="20"/>
          <w:lang w:val="it-IT"/>
        </w:rPr>
        <w:t>Art. 17 - Rinvio alle norme di legge</w:t>
      </w:r>
      <w:bookmarkEnd w:id="61"/>
      <w:bookmarkEnd w:id="62"/>
      <w:bookmarkEnd w:id="63"/>
      <w:r w:rsidRPr="007B4671">
        <w:rPr>
          <w:rFonts w:asciiTheme="minorHAnsi" w:hAnsiTheme="minorHAnsi"/>
          <w:sz w:val="20"/>
          <w:szCs w:val="20"/>
          <w:lang w:val="it-IT"/>
        </w:rPr>
        <w:t xml:space="preserve"> </w:t>
      </w:r>
    </w:p>
    <w:p w:rsidR="003F0F93" w:rsidRPr="007B4671" w:rsidRDefault="003F0F93" w:rsidP="009D442D">
      <w:pPr>
        <w:autoSpaceDE w:val="0"/>
        <w:autoSpaceDN w:val="0"/>
        <w:adjustRightInd w:val="0"/>
        <w:spacing w:after="120" w:line="240" w:lineRule="auto"/>
        <w:jc w:val="both"/>
        <w:rPr>
          <w:sz w:val="20"/>
          <w:szCs w:val="20"/>
          <w:lang w:val="it-IT"/>
        </w:rPr>
      </w:pPr>
      <w:r w:rsidRPr="007B4671">
        <w:rPr>
          <w:sz w:val="20"/>
          <w:szCs w:val="20"/>
          <w:lang w:val="it-IT"/>
        </w:rPr>
        <w:t>Per tutto quanto non è qui diversamente regolato, valgono le norme di legge</w:t>
      </w:r>
      <w:r w:rsidR="00AF0663">
        <w:rPr>
          <w:sz w:val="20"/>
          <w:szCs w:val="20"/>
          <w:lang w:val="it-IT"/>
        </w:rPr>
        <w:t xml:space="preserve"> interne e comunitarie</w:t>
      </w:r>
      <w:r w:rsidRPr="007B4671">
        <w:rPr>
          <w:sz w:val="20"/>
          <w:szCs w:val="20"/>
          <w:lang w:val="it-IT"/>
        </w:rPr>
        <w:t>.</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4" w:name="_Toc357773506"/>
      <w:bookmarkStart w:id="65" w:name="_Toc438476408"/>
      <w:bookmarkStart w:id="66" w:name="_Toc440270954"/>
      <w:r w:rsidRPr="007B4671">
        <w:rPr>
          <w:rFonts w:asciiTheme="minorHAnsi" w:hAnsiTheme="minorHAnsi"/>
          <w:sz w:val="20"/>
          <w:szCs w:val="20"/>
          <w:lang w:val="it-IT"/>
        </w:rPr>
        <w:lastRenderedPageBreak/>
        <w:t>Art. 18 – Rinuncia alla surrogazione</w:t>
      </w:r>
      <w:bookmarkEnd w:id="64"/>
      <w:bookmarkEnd w:id="65"/>
      <w:bookmarkEnd w:id="66"/>
    </w:p>
    <w:p w:rsidR="00B71311" w:rsidRPr="007B4671" w:rsidRDefault="00B71311" w:rsidP="009D442D">
      <w:pPr>
        <w:autoSpaceDE w:val="0"/>
        <w:autoSpaceDN w:val="0"/>
        <w:adjustRightInd w:val="0"/>
        <w:spacing w:after="120" w:line="240" w:lineRule="auto"/>
        <w:jc w:val="both"/>
        <w:rPr>
          <w:sz w:val="20"/>
          <w:szCs w:val="20"/>
          <w:lang w:val="it-IT"/>
        </w:rPr>
      </w:pPr>
      <w:bookmarkStart w:id="67" w:name="_Toc357773507"/>
      <w:bookmarkStart w:id="68" w:name="_Toc438476409"/>
      <w:r w:rsidRPr="007B4671">
        <w:rPr>
          <w:sz w:val="20"/>
          <w:szCs w:val="20"/>
          <w:lang w:val="it-IT"/>
        </w:rPr>
        <w:t>La Società rinuncia a favore dell'Assicurato e dei suoi aventi diritto all'azione di surrogazione che potesse competerle per l'art.1916 C.C. verso i responsabili dell'infortunio.</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69" w:name="_Toc440270955"/>
      <w:r w:rsidRPr="007B4671">
        <w:rPr>
          <w:rFonts w:asciiTheme="minorHAnsi" w:hAnsiTheme="minorHAnsi"/>
          <w:sz w:val="20"/>
          <w:szCs w:val="20"/>
          <w:lang w:val="it-IT"/>
        </w:rPr>
        <w:t xml:space="preserve">Art. 19- </w:t>
      </w:r>
      <w:bookmarkStart w:id="70" w:name="_Toc438476410"/>
      <w:bookmarkStart w:id="71" w:name="_Toc440270956"/>
      <w:bookmarkEnd w:id="67"/>
      <w:bookmarkEnd w:id="68"/>
      <w:bookmarkEnd w:id="69"/>
      <w:r w:rsidRPr="007B4671">
        <w:rPr>
          <w:rFonts w:asciiTheme="minorHAnsi" w:hAnsiTheme="minorHAnsi"/>
          <w:sz w:val="20"/>
          <w:szCs w:val="20"/>
          <w:lang w:val="it-IT"/>
        </w:rPr>
        <w:t xml:space="preserve"> Estensione territoriale</w:t>
      </w:r>
      <w:bookmarkEnd w:id="70"/>
      <w:bookmarkEnd w:id="71"/>
    </w:p>
    <w:p w:rsidR="002D36E8" w:rsidRPr="007B4671" w:rsidRDefault="002D36E8" w:rsidP="009D442D">
      <w:pPr>
        <w:autoSpaceDE w:val="0"/>
        <w:autoSpaceDN w:val="0"/>
        <w:adjustRightInd w:val="0"/>
        <w:spacing w:after="120" w:line="240" w:lineRule="auto"/>
        <w:jc w:val="both"/>
        <w:rPr>
          <w:sz w:val="20"/>
          <w:szCs w:val="20"/>
          <w:lang w:val="it-IT"/>
        </w:rPr>
      </w:pPr>
      <w:bookmarkStart w:id="72" w:name="_Toc438476412"/>
      <w:r w:rsidRPr="007B4671">
        <w:rPr>
          <w:sz w:val="20"/>
          <w:szCs w:val="20"/>
          <w:lang w:val="it-IT"/>
        </w:rPr>
        <w:t>L’Assicurazione, per i casi di morte ed invalidità permanente, vale per il mondo intero.</w:t>
      </w:r>
      <w:r w:rsidR="00B71311" w:rsidRPr="007B4671">
        <w:rPr>
          <w:sz w:val="20"/>
          <w:szCs w:val="20"/>
          <w:lang w:val="it-IT"/>
        </w:rPr>
        <w:t xml:space="preserve"> </w:t>
      </w:r>
      <w:r w:rsidRPr="007B4671">
        <w:rPr>
          <w:sz w:val="20"/>
          <w:szCs w:val="20"/>
          <w:lang w:val="it-IT"/>
        </w:rPr>
        <w:t>L’Assicurazione, per i casi di inabilità temporanea e per le diarie, vale per il territorio dell’Europa geografica fermo restando che gli indennizzi saranno corrisposti in Italia.</w:t>
      </w:r>
    </w:p>
    <w:p w:rsidR="003F0F93" w:rsidRPr="007B4671" w:rsidRDefault="003F0F93" w:rsidP="009D442D">
      <w:pPr>
        <w:pStyle w:val="Titolo2"/>
        <w:spacing w:before="0" w:after="120" w:line="240" w:lineRule="auto"/>
        <w:jc w:val="both"/>
        <w:rPr>
          <w:rFonts w:asciiTheme="minorHAnsi" w:hAnsiTheme="minorHAnsi"/>
          <w:sz w:val="20"/>
          <w:szCs w:val="20"/>
          <w:lang w:val="it-IT"/>
        </w:rPr>
      </w:pPr>
      <w:bookmarkStart w:id="73" w:name="_Toc440270957"/>
      <w:r w:rsidRPr="007B4671">
        <w:rPr>
          <w:rFonts w:asciiTheme="minorHAnsi" w:hAnsiTheme="minorHAnsi"/>
          <w:sz w:val="20"/>
          <w:szCs w:val="20"/>
          <w:lang w:val="it-IT"/>
        </w:rPr>
        <w:t>Art. 2</w:t>
      </w:r>
      <w:r w:rsidR="0078186B">
        <w:rPr>
          <w:rFonts w:asciiTheme="minorHAnsi" w:hAnsiTheme="minorHAnsi"/>
          <w:sz w:val="20"/>
          <w:szCs w:val="20"/>
          <w:lang w:val="it-IT"/>
        </w:rPr>
        <w:t>0</w:t>
      </w:r>
      <w:r w:rsidRPr="007B4671">
        <w:rPr>
          <w:rFonts w:asciiTheme="minorHAnsi" w:hAnsiTheme="minorHAnsi"/>
          <w:sz w:val="20"/>
          <w:szCs w:val="20"/>
          <w:lang w:val="it-IT"/>
        </w:rPr>
        <w:t xml:space="preserve"> - Coassicurazione e Delega</w:t>
      </w:r>
      <w:bookmarkEnd w:id="72"/>
      <w:bookmarkEnd w:id="73"/>
      <w:r w:rsidR="007C7E3F">
        <w:rPr>
          <w:rFonts w:asciiTheme="minorHAnsi" w:hAnsiTheme="minorHAnsi"/>
          <w:sz w:val="20"/>
          <w:szCs w:val="20"/>
          <w:lang w:val="it-IT"/>
        </w:rPr>
        <w:t xml:space="preserve"> (eventuale)</w:t>
      </w:r>
    </w:p>
    <w:p w:rsidR="00AF0663" w:rsidRPr="00151376" w:rsidRDefault="00AF0663" w:rsidP="00AF0663">
      <w:pPr>
        <w:autoSpaceDE w:val="0"/>
        <w:autoSpaceDN w:val="0"/>
        <w:adjustRightInd w:val="0"/>
        <w:spacing w:after="120" w:line="240" w:lineRule="auto"/>
        <w:mirrorIndents/>
        <w:jc w:val="both"/>
        <w:rPr>
          <w:rFonts w:cs="LucidaSans"/>
          <w:sz w:val="20"/>
          <w:szCs w:val="20"/>
          <w:lang w:val="it-IT"/>
        </w:rPr>
      </w:pPr>
      <w:bookmarkStart w:id="74" w:name="_Toc402360686"/>
      <w:r w:rsidRPr="00151376">
        <w:rPr>
          <w:rFonts w:cs="LucidaSans"/>
          <w:sz w:val="20"/>
          <w:szCs w:val="20"/>
          <w:lang w:val="it-IT"/>
        </w:rPr>
        <w:t>L’assicurazione è ripartita per quota tra le Società indicate nel riparto allegato.</w:t>
      </w:r>
    </w:p>
    <w:p w:rsidR="00AF0663" w:rsidRPr="00151376" w:rsidRDefault="00AF0663" w:rsidP="00AF0663">
      <w:pPr>
        <w:autoSpaceDE w:val="0"/>
        <w:autoSpaceDN w:val="0"/>
        <w:adjustRightInd w:val="0"/>
        <w:spacing w:after="120" w:line="240" w:lineRule="auto"/>
        <w:mirrorIndents/>
        <w:jc w:val="both"/>
        <w:rPr>
          <w:rFonts w:cs="LucidaSans"/>
          <w:sz w:val="20"/>
          <w:szCs w:val="20"/>
          <w:lang w:val="it-IT"/>
        </w:rPr>
      </w:pPr>
      <w:r w:rsidRPr="00151376">
        <w:rPr>
          <w:rFonts w:cs="LucidaSans"/>
          <w:sz w:val="20"/>
          <w:szCs w:val="20"/>
          <w:lang w:val="it-IT"/>
        </w:rPr>
        <w:t>Resta confermato che in caso di sinistro ognuna delle coassicuratrici concorrerà al pagamento dell’indennizzo in proporzione alla quota da essa assicurata, esclusa ogni responsabilità solidale.</w:t>
      </w:r>
    </w:p>
    <w:p w:rsidR="00AF0663" w:rsidRPr="00151376" w:rsidRDefault="00AF0663" w:rsidP="00AF0663">
      <w:pPr>
        <w:autoSpaceDE w:val="0"/>
        <w:autoSpaceDN w:val="0"/>
        <w:adjustRightInd w:val="0"/>
        <w:spacing w:after="120" w:line="240" w:lineRule="auto"/>
        <w:mirrorIndents/>
        <w:jc w:val="both"/>
        <w:rPr>
          <w:rFonts w:cs="LucidaSans"/>
          <w:sz w:val="20"/>
          <w:szCs w:val="20"/>
          <w:lang w:val="it-IT"/>
        </w:rPr>
      </w:pPr>
      <w:r w:rsidRPr="00151376">
        <w:rPr>
          <w:rFonts w:cs="LucidaSans"/>
          <w:sz w:val="20"/>
          <w:szCs w:val="20"/>
          <w:lang w:val="it-IT"/>
        </w:rPr>
        <w:t>La Spettabile ……………………… all’uopo designata Coassicuratrice Delegataria dichiara di aver ricevuto mandato dalle coassicuratrici indicate nel riparto a firmare gli atti sopraindicati anche in loro nome e per conto e ciò vale anche per il presente atto.</w:t>
      </w:r>
    </w:p>
    <w:p w:rsidR="00AF0663" w:rsidRPr="00151376" w:rsidRDefault="00AF0663" w:rsidP="00AF0663">
      <w:pPr>
        <w:autoSpaceDE w:val="0"/>
        <w:autoSpaceDN w:val="0"/>
        <w:adjustRightInd w:val="0"/>
        <w:spacing w:after="120" w:line="240" w:lineRule="auto"/>
        <w:mirrorIndents/>
        <w:jc w:val="both"/>
        <w:rPr>
          <w:rFonts w:cs="LucidaSans"/>
          <w:sz w:val="20"/>
          <w:szCs w:val="20"/>
          <w:lang w:val="it-IT"/>
        </w:rPr>
      </w:pPr>
      <w:r w:rsidRPr="00151376">
        <w:rPr>
          <w:rFonts w:cs="LucidaSans"/>
          <w:sz w:val="20"/>
          <w:szCs w:val="20"/>
          <w:lang w:val="it-IT"/>
        </w:rPr>
        <w:t>Pertanto, le comunicazioni inerenti alla polizza (ivi comprese le comunicazioni relative al recesso ed alla disdetta) devono trasmettersi dall’una all’altra parte solo per il tramite della Spettabile ……………………… la cui firma in calce di eventuali futuri atti impegnerà le Coassicuratrici che in forza della presente clausola ne conferiscono mandato.</w:t>
      </w:r>
    </w:p>
    <w:p w:rsidR="00AF0663" w:rsidRPr="00151376" w:rsidRDefault="00AF0663" w:rsidP="00AF0663">
      <w:pPr>
        <w:autoSpaceDE w:val="0"/>
        <w:autoSpaceDN w:val="0"/>
        <w:adjustRightInd w:val="0"/>
        <w:spacing w:after="120" w:line="240" w:lineRule="auto"/>
        <w:mirrorIndents/>
        <w:jc w:val="both"/>
        <w:rPr>
          <w:rFonts w:cs="LucidaSans"/>
          <w:sz w:val="20"/>
          <w:szCs w:val="20"/>
          <w:lang w:val="it-IT"/>
        </w:rPr>
      </w:pPr>
      <w:r w:rsidRPr="00151376">
        <w:rPr>
          <w:rFonts w:cs="LucidaSans"/>
          <w:sz w:val="20"/>
          <w:szCs w:val="20"/>
          <w:lang w:val="it-IT"/>
        </w:rPr>
        <w:t>Nel caso in cui il presente contratto sia aggiudicato ad associazione temporanea di imprese costituitasi in termini di legge, si deroga totalmente al disposto dell’art. 1911 C.C., essendo tutte le imprese sottoscrittrici responsabili in solido nei confronti del contraente aggiudicatore. La delega assicurativa è assunta dalla Compagnia indicata dal raggruppamento di imprese quale mandataria.</w:t>
      </w:r>
    </w:p>
    <w:p w:rsidR="00AF0663" w:rsidRPr="00151376" w:rsidRDefault="00AF0663" w:rsidP="00AF0663">
      <w:pPr>
        <w:autoSpaceDE w:val="0"/>
        <w:autoSpaceDN w:val="0"/>
        <w:adjustRightInd w:val="0"/>
        <w:spacing w:after="120" w:line="240" w:lineRule="auto"/>
        <w:mirrorIndents/>
        <w:jc w:val="both"/>
        <w:rPr>
          <w:rFonts w:cs="LucidaSans"/>
          <w:sz w:val="20"/>
          <w:szCs w:val="20"/>
          <w:lang w:val="it-IT"/>
        </w:rPr>
      </w:pPr>
      <w:r w:rsidRPr="00151376">
        <w:rPr>
          <w:rFonts w:cs="LucidaSans"/>
          <w:sz w:val="20"/>
          <w:szCs w:val="20"/>
          <w:lang w:val="it-IT"/>
        </w:rPr>
        <w:t>Per tutto quanto non è qui diversamente regolato, valgono le norme di legge.</w:t>
      </w:r>
    </w:p>
    <w:p w:rsidR="00D968DB" w:rsidRDefault="00D968DB" w:rsidP="00D968DB">
      <w:pPr>
        <w:spacing w:after="0" w:line="240" w:lineRule="auto"/>
        <w:jc w:val="both"/>
        <w:rPr>
          <w:rFonts w:ascii="Calibri" w:hAnsi="Calibri"/>
          <w:b/>
          <w:color w:val="4F81BD" w:themeColor="accent1"/>
          <w:sz w:val="20"/>
          <w:szCs w:val="20"/>
          <w:lang w:val="it-IT"/>
        </w:rPr>
      </w:pPr>
      <w:r>
        <w:rPr>
          <w:rFonts w:ascii="Calibri" w:hAnsi="Calibri"/>
          <w:b/>
          <w:color w:val="4F81BD" w:themeColor="accent1"/>
          <w:sz w:val="20"/>
          <w:szCs w:val="20"/>
          <w:lang w:val="it-IT"/>
        </w:rPr>
        <w:t>Art. 21 – Disposizione finale</w:t>
      </w:r>
    </w:p>
    <w:p w:rsidR="00D968DB" w:rsidRDefault="00D968DB" w:rsidP="00D968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hAnsi="Calibri"/>
          <w:snapToGrid w:val="0"/>
          <w:sz w:val="20"/>
          <w:szCs w:val="20"/>
          <w:lang w:val="it-IT"/>
        </w:rPr>
      </w:pPr>
      <w:r>
        <w:rPr>
          <w:rFonts w:ascii="Calibri" w:hAnsi="Calibri"/>
          <w:sz w:val="20"/>
          <w:szCs w:val="20"/>
          <w:lang w:val="it-IT"/>
        </w:rPr>
        <w:t xml:space="preserve">Rimane convenuto che </w:t>
      </w:r>
      <w:r>
        <w:rPr>
          <w:rFonts w:ascii="Calibri" w:hAnsi="Calibri"/>
          <w:snapToGrid w:val="0"/>
          <w:sz w:val="20"/>
          <w:szCs w:val="20"/>
          <w:lang w:val="it-IT"/>
        </w:rPr>
        <w:t>si intendono operanti solo le presenti norme dattiloscritte.</w:t>
      </w:r>
    </w:p>
    <w:p w:rsidR="00D968DB" w:rsidRDefault="00D968DB" w:rsidP="00D968DB">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hAnsi="Calibri"/>
          <w:sz w:val="20"/>
          <w:szCs w:val="20"/>
          <w:lang w:val="it-IT"/>
        </w:rPr>
      </w:pPr>
      <w:r>
        <w:rPr>
          <w:rFonts w:ascii="Calibri" w:hAnsi="Calibri"/>
          <w:sz w:val="20"/>
          <w:szCs w:val="20"/>
          <w:lang w:val="it-IT"/>
        </w:rPr>
        <w:t>La firma apposta dalla Contraente su moduli a stampa forniti dalla Società Assicuratrice vale solo quale presa d'atto del premio e della ripartizione del rischio tra le Società partecipanti alla coassicurazione.</w:t>
      </w:r>
    </w:p>
    <w:p w:rsidR="002E5539" w:rsidRPr="007B4671" w:rsidRDefault="002E5539" w:rsidP="009D442D">
      <w:pPr>
        <w:spacing w:after="120" w:line="240" w:lineRule="auto"/>
        <w:rPr>
          <w:sz w:val="20"/>
          <w:szCs w:val="20"/>
          <w:lang w:val="it-IT"/>
        </w:rPr>
      </w:pPr>
    </w:p>
    <w:p w:rsidR="00B71311" w:rsidRPr="003B41AB" w:rsidRDefault="00B71311" w:rsidP="009D442D">
      <w:pPr>
        <w:spacing w:after="120" w:line="240" w:lineRule="auto"/>
        <w:rPr>
          <w:lang w:val="it-IT"/>
        </w:rPr>
      </w:pPr>
      <w:r w:rsidRPr="003B41AB">
        <w:rPr>
          <w:b/>
          <w:bCs/>
          <w:lang w:val="it-IT"/>
        </w:rPr>
        <w:br w:type="page"/>
      </w:r>
    </w:p>
    <w:tbl>
      <w:tblPr>
        <w:tblStyle w:val="Grigliatabella"/>
        <w:tblW w:w="0" w:type="auto"/>
        <w:shd w:val="clear" w:color="auto" w:fill="4F81BD" w:themeFill="accent1"/>
        <w:tblLook w:val="04A0" w:firstRow="1" w:lastRow="0" w:firstColumn="1" w:lastColumn="0" w:noHBand="0" w:noVBand="1"/>
      </w:tblPr>
      <w:tblGrid>
        <w:gridCol w:w="10296"/>
      </w:tblGrid>
      <w:tr w:rsidR="00E23DFA" w:rsidRPr="007B4671" w:rsidTr="00311A19">
        <w:tc>
          <w:tcPr>
            <w:tcW w:w="10296" w:type="dxa"/>
            <w:shd w:val="clear" w:color="auto" w:fill="4F81BD" w:themeFill="accent1"/>
          </w:tcPr>
          <w:p w:rsidR="00E23DFA" w:rsidRPr="007B4671" w:rsidRDefault="00E23DFA" w:rsidP="009D442D">
            <w:pPr>
              <w:pStyle w:val="Titolo1"/>
              <w:spacing w:before="0" w:after="120"/>
              <w:jc w:val="center"/>
              <w:outlineLvl w:val="0"/>
              <w:rPr>
                <w:rFonts w:asciiTheme="minorHAnsi" w:hAnsiTheme="minorHAnsi"/>
                <w:color w:val="FFFFFF" w:themeColor="background1"/>
                <w:sz w:val="20"/>
                <w:szCs w:val="20"/>
                <w:lang w:val="it-IT"/>
              </w:rPr>
            </w:pPr>
            <w:bookmarkStart w:id="75" w:name="_Toc440270959"/>
            <w:r w:rsidRPr="007B4671">
              <w:rPr>
                <w:rFonts w:asciiTheme="minorHAnsi" w:hAnsiTheme="minorHAnsi"/>
                <w:color w:val="FFFFFF" w:themeColor="background1"/>
                <w:sz w:val="20"/>
                <w:szCs w:val="20"/>
                <w:lang w:val="it-IT"/>
              </w:rPr>
              <w:lastRenderedPageBreak/>
              <w:t>Sezione 3 – Condizioni di assicurazione</w:t>
            </w:r>
            <w:bookmarkEnd w:id="74"/>
            <w:bookmarkEnd w:id="75"/>
          </w:p>
        </w:tc>
      </w:tr>
    </w:tbl>
    <w:p w:rsidR="00311A19" w:rsidRPr="007B4671" w:rsidRDefault="00311A19" w:rsidP="009D442D">
      <w:pPr>
        <w:pStyle w:val="Titolo2"/>
        <w:spacing w:before="0" w:after="120" w:line="240" w:lineRule="auto"/>
        <w:jc w:val="both"/>
        <w:rPr>
          <w:rFonts w:asciiTheme="minorHAnsi" w:hAnsiTheme="minorHAnsi"/>
          <w:sz w:val="20"/>
          <w:szCs w:val="20"/>
          <w:lang w:val="it-IT"/>
        </w:rPr>
      </w:pPr>
      <w:bookmarkStart w:id="76" w:name="_Toc357411883"/>
      <w:bookmarkStart w:id="77" w:name="_Toc440270960"/>
      <w:r w:rsidRPr="007B4671">
        <w:rPr>
          <w:rFonts w:asciiTheme="minorHAnsi" w:hAnsiTheme="minorHAnsi"/>
          <w:sz w:val="20"/>
          <w:szCs w:val="20"/>
          <w:lang w:val="it-IT"/>
        </w:rPr>
        <w:t>Art.1 - Oggetto della copertura</w:t>
      </w:r>
      <w:bookmarkEnd w:id="76"/>
      <w:bookmarkEnd w:id="77"/>
    </w:p>
    <w:p w:rsidR="00311A19" w:rsidRPr="007B4671" w:rsidRDefault="00311A19" w:rsidP="009D442D">
      <w:pPr>
        <w:spacing w:after="120" w:line="240" w:lineRule="auto"/>
        <w:jc w:val="both"/>
        <w:rPr>
          <w:sz w:val="20"/>
          <w:szCs w:val="20"/>
          <w:lang w:val="it-IT"/>
        </w:rPr>
      </w:pPr>
      <w:r w:rsidRPr="007B4671">
        <w:rPr>
          <w:sz w:val="20"/>
          <w:szCs w:val="20"/>
          <w:lang w:val="it-IT"/>
        </w:rPr>
        <w:t xml:space="preserve">L'assicurazione vale per gli infortuni che l'Assicurato </w:t>
      </w:r>
      <w:r w:rsidR="00857A5B" w:rsidRPr="007B4671">
        <w:rPr>
          <w:sz w:val="20"/>
          <w:szCs w:val="20"/>
          <w:lang w:val="it-IT"/>
        </w:rPr>
        <w:t xml:space="preserve">subisca </w:t>
      </w:r>
      <w:r w:rsidR="00857A5B" w:rsidRPr="007B4671">
        <w:rPr>
          <w:rFonts w:cs="Times New Roman"/>
          <w:sz w:val="20"/>
          <w:szCs w:val="20"/>
          <w:lang w:val="it-IT"/>
        </w:rPr>
        <w:t>in occasione della partecipazione all’attività della Contraente o nello svolgimento delle mansioni dichiarate dal Contraente stesso,</w:t>
      </w:r>
      <w:r w:rsidR="00857A5B" w:rsidRPr="007B4671">
        <w:rPr>
          <w:sz w:val="20"/>
          <w:szCs w:val="20"/>
          <w:lang w:val="it-IT"/>
        </w:rPr>
        <w:t xml:space="preserve"> </w:t>
      </w:r>
      <w:r w:rsidRPr="007B4671">
        <w:rPr>
          <w:sz w:val="20"/>
          <w:szCs w:val="20"/>
          <w:lang w:val="it-IT"/>
        </w:rPr>
        <w:t xml:space="preserve">compreso il rischio </w:t>
      </w:r>
      <w:r w:rsidRPr="007B4671">
        <w:rPr>
          <w:i/>
          <w:sz w:val="20"/>
          <w:szCs w:val="20"/>
          <w:lang w:val="it-IT"/>
        </w:rPr>
        <w:t>in itinere</w:t>
      </w:r>
      <w:r w:rsidRPr="007B4671">
        <w:rPr>
          <w:sz w:val="20"/>
          <w:szCs w:val="20"/>
          <w:lang w:val="it-IT"/>
        </w:rPr>
        <w:t xml:space="preserve">, </w:t>
      </w:r>
      <w:r w:rsidR="00857A5B" w:rsidRPr="007B4671">
        <w:rPr>
          <w:sz w:val="20"/>
          <w:szCs w:val="20"/>
          <w:lang w:val="it-IT"/>
        </w:rPr>
        <w:t xml:space="preserve">e </w:t>
      </w:r>
      <w:r w:rsidRPr="007B4671">
        <w:rPr>
          <w:sz w:val="20"/>
          <w:szCs w:val="20"/>
          <w:lang w:val="it-IT"/>
        </w:rPr>
        <w:t>che abbiano per conseguenza la morte o un’invalidità permanente o una inabilità temporanea.</w:t>
      </w:r>
    </w:p>
    <w:p w:rsidR="00A33FEC" w:rsidRPr="007B4671" w:rsidRDefault="00C318DA" w:rsidP="009D442D">
      <w:pPr>
        <w:spacing w:after="120" w:line="240" w:lineRule="auto"/>
        <w:jc w:val="both"/>
        <w:rPr>
          <w:sz w:val="20"/>
          <w:szCs w:val="20"/>
          <w:lang w:val="it-IT"/>
        </w:rPr>
      </w:pPr>
      <w:r w:rsidRPr="00D772D8">
        <w:rPr>
          <w:sz w:val="20"/>
          <w:szCs w:val="20"/>
          <w:lang w:val="it-IT"/>
        </w:rPr>
        <w:t xml:space="preserve">Limitatamente alle categorie assicurate per le quali è espressamente richiamata </w:t>
      </w:r>
      <w:r w:rsidR="00A33FEC" w:rsidRPr="00D772D8">
        <w:rPr>
          <w:sz w:val="20"/>
          <w:szCs w:val="20"/>
          <w:lang w:val="it-IT"/>
        </w:rPr>
        <w:t xml:space="preserve">nella </w:t>
      </w:r>
      <w:r w:rsidR="00B71311" w:rsidRPr="00D772D8">
        <w:rPr>
          <w:sz w:val="20"/>
          <w:szCs w:val="20"/>
          <w:lang w:val="it-IT"/>
        </w:rPr>
        <w:t>Sezione 5</w:t>
      </w:r>
      <w:r w:rsidR="00A33FEC" w:rsidRPr="00D772D8">
        <w:rPr>
          <w:sz w:val="20"/>
          <w:szCs w:val="20"/>
          <w:lang w:val="it-IT"/>
        </w:rPr>
        <w:t xml:space="preserve"> l’estensione ai rischi extraprofessionali, si conviene che l’Assicurazione vale altresì nello svolgimento di ogni altra attività </w:t>
      </w:r>
      <w:r w:rsidR="000B209E" w:rsidRPr="00D772D8">
        <w:rPr>
          <w:sz w:val="20"/>
          <w:szCs w:val="20"/>
          <w:lang w:val="it-IT"/>
        </w:rPr>
        <w:t>svolta dall’Assicurato senza ca</w:t>
      </w:r>
      <w:r w:rsidR="00A33FEC" w:rsidRPr="00D772D8">
        <w:rPr>
          <w:sz w:val="20"/>
          <w:szCs w:val="20"/>
          <w:lang w:val="it-IT"/>
        </w:rPr>
        <w:t xml:space="preserve">rattere </w:t>
      </w:r>
      <w:r w:rsidR="000B209E" w:rsidRPr="00D772D8">
        <w:rPr>
          <w:sz w:val="20"/>
          <w:szCs w:val="20"/>
          <w:lang w:val="it-IT"/>
        </w:rPr>
        <w:t>di professionalità</w:t>
      </w:r>
      <w:r w:rsidR="00A33FEC" w:rsidRPr="00D772D8">
        <w:rPr>
          <w:sz w:val="20"/>
          <w:szCs w:val="20"/>
          <w:lang w:val="it-IT"/>
        </w:rPr>
        <w:t>.</w:t>
      </w:r>
    </w:p>
    <w:p w:rsidR="00311A19" w:rsidRPr="007B4671" w:rsidRDefault="00311A19" w:rsidP="009D442D">
      <w:pPr>
        <w:spacing w:after="120" w:line="240" w:lineRule="auto"/>
        <w:jc w:val="both"/>
        <w:rPr>
          <w:sz w:val="20"/>
          <w:szCs w:val="20"/>
          <w:lang w:val="it-IT"/>
        </w:rPr>
      </w:pPr>
      <w:r w:rsidRPr="007B4671">
        <w:rPr>
          <w:sz w:val="20"/>
          <w:szCs w:val="20"/>
          <w:lang w:val="it-IT"/>
        </w:rPr>
        <w:t>Sono compresi in garanzia anche: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l'asfissia non di origine morbosa;</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soffocamento da ingestione di solidi e/o liquidi;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avvelenamenti o le intossicazioni conseguenti ad ingestione od assorbimento di sostanze;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ustioni in genere, nonché il contatto con corrosivi;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le affezioni conseguenti a morsi di animali o a punture di insetti o aracnidi;</w:t>
      </w:r>
    </w:p>
    <w:p w:rsidR="00311A19" w:rsidRPr="007B4671" w:rsidRDefault="00311A19" w:rsidP="009D442D">
      <w:pPr>
        <w:numPr>
          <w:ilvl w:val="0"/>
          <w:numId w:val="30"/>
        </w:numPr>
        <w:spacing w:after="120" w:line="240" w:lineRule="auto"/>
        <w:ind w:left="357" w:hanging="357"/>
        <w:jc w:val="both"/>
        <w:rPr>
          <w:sz w:val="20"/>
          <w:szCs w:val="20"/>
        </w:rPr>
      </w:pPr>
      <w:proofErr w:type="spellStart"/>
      <w:r w:rsidRPr="007B4671">
        <w:rPr>
          <w:sz w:val="20"/>
          <w:szCs w:val="20"/>
        </w:rPr>
        <w:t>l'annegamento</w:t>
      </w:r>
      <w:proofErr w:type="spellEnd"/>
      <w:r w:rsidRPr="007B4671">
        <w:rPr>
          <w:sz w:val="20"/>
          <w:szCs w:val="20"/>
        </w:rPr>
        <w:t>;</w:t>
      </w:r>
    </w:p>
    <w:p w:rsidR="00311A19" w:rsidRPr="007B4671" w:rsidRDefault="00311A19" w:rsidP="009D442D">
      <w:pPr>
        <w:numPr>
          <w:ilvl w:val="0"/>
          <w:numId w:val="30"/>
        </w:numPr>
        <w:spacing w:after="120" w:line="240" w:lineRule="auto"/>
        <w:ind w:left="357" w:hanging="357"/>
        <w:jc w:val="both"/>
        <w:rPr>
          <w:sz w:val="20"/>
          <w:szCs w:val="20"/>
        </w:rPr>
      </w:pPr>
      <w:proofErr w:type="spellStart"/>
      <w:r w:rsidRPr="007B4671">
        <w:rPr>
          <w:sz w:val="20"/>
          <w:szCs w:val="20"/>
        </w:rPr>
        <w:t>l'assideramento</w:t>
      </w:r>
      <w:proofErr w:type="spellEnd"/>
      <w:r w:rsidRPr="007B4671">
        <w:rPr>
          <w:sz w:val="20"/>
          <w:szCs w:val="20"/>
        </w:rPr>
        <w:t xml:space="preserve"> o </w:t>
      </w:r>
      <w:proofErr w:type="spellStart"/>
      <w:r w:rsidRPr="007B4671">
        <w:rPr>
          <w:sz w:val="20"/>
          <w:szCs w:val="20"/>
        </w:rPr>
        <w:t>congelamento</w:t>
      </w:r>
      <w:proofErr w:type="spellEnd"/>
      <w:r w:rsidRPr="007B4671">
        <w:rPr>
          <w:sz w:val="20"/>
          <w:szCs w:val="20"/>
        </w:rPr>
        <w:t>;</w:t>
      </w:r>
    </w:p>
    <w:p w:rsidR="00311A19" w:rsidRPr="007B4671" w:rsidRDefault="00311A19" w:rsidP="009D442D">
      <w:pPr>
        <w:numPr>
          <w:ilvl w:val="0"/>
          <w:numId w:val="30"/>
        </w:numPr>
        <w:spacing w:after="120" w:line="240" w:lineRule="auto"/>
        <w:ind w:left="357" w:hanging="357"/>
        <w:jc w:val="both"/>
        <w:rPr>
          <w:sz w:val="20"/>
          <w:szCs w:val="20"/>
        </w:rPr>
      </w:pPr>
      <w:r w:rsidRPr="007B4671">
        <w:rPr>
          <w:sz w:val="20"/>
          <w:szCs w:val="20"/>
        </w:rPr>
        <w:t xml:space="preserve">la </w:t>
      </w:r>
      <w:proofErr w:type="spellStart"/>
      <w:r w:rsidRPr="007B4671">
        <w:rPr>
          <w:sz w:val="20"/>
          <w:szCs w:val="20"/>
        </w:rPr>
        <w:t>folgorazione</w:t>
      </w:r>
      <w:proofErr w:type="spellEnd"/>
      <w:r w:rsidRPr="007B4671">
        <w:rPr>
          <w:sz w:val="20"/>
          <w:szCs w:val="20"/>
        </w:rPr>
        <w:t>;</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i colpi di sole o di calore o di freddo;</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le ernie traumatiche e le lesioni (esclusi gli infarti) determinate da sforzi muscolari aventi carattere traumatico;</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aggressioni e violenze in genere;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tumulti popolari, atti di terrorismo, uso di armi anche non convenzionali, vandalismi, attentati, sequestri, rapine, azioni di dirottamento o di pirateria a condizione che l'Assicurato non vi abbia preso parte attiva;</w:t>
      </w:r>
    </w:p>
    <w:p w:rsidR="00311A19" w:rsidRPr="00D772D8" w:rsidRDefault="00311A19" w:rsidP="009D442D">
      <w:pPr>
        <w:numPr>
          <w:ilvl w:val="0"/>
          <w:numId w:val="30"/>
        </w:numPr>
        <w:spacing w:after="120" w:line="240" w:lineRule="auto"/>
        <w:ind w:left="357" w:hanging="357"/>
        <w:jc w:val="both"/>
        <w:rPr>
          <w:sz w:val="20"/>
          <w:szCs w:val="20"/>
          <w:lang w:val="it-IT"/>
        </w:rPr>
      </w:pPr>
      <w:r w:rsidRPr="00D772D8">
        <w:rPr>
          <w:sz w:val="20"/>
          <w:szCs w:val="20"/>
          <w:lang w:val="it-IT"/>
        </w:rPr>
        <w:t>gli infortuni derivanti da malore ed incoscienza o conseguenti a vertigini;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 xml:space="preserve">gli infortuni derivanti da imprudenza, imperizia e negligenza </w:t>
      </w:r>
      <w:r w:rsidR="00336EE0" w:rsidRPr="007B4671">
        <w:rPr>
          <w:sz w:val="20"/>
          <w:szCs w:val="20"/>
          <w:lang w:val="it-IT"/>
        </w:rPr>
        <w:t>dell’Assicurato</w:t>
      </w:r>
      <w:r w:rsidRPr="007B4671">
        <w:rPr>
          <w:sz w:val="20"/>
          <w:szCs w:val="20"/>
          <w:lang w:val="it-IT"/>
        </w:rPr>
        <w:t>;</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 xml:space="preserve">gli infortuni derivanti dall'uso o guida di </w:t>
      </w:r>
      <w:r w:rsidR="00336EE0" w:rsidRPr="007B4671">
        <w:rPr>
          <w:sz w:val="20"/>
          <w:szCs w:val="20"/>
          <w:lang w:val="it-IT"/>
        </w:rPr>
        <w:t xml:space="preserve">cicli, </w:t>
      </w:r>
      <w:r w:rsidRPr="007B4671">
        <w:rPr>
          <w:sz w:val="20"/>
          <w:szCs w:val="20"/>
          <w:lang w:val="it-IT"/>
        </w:rPr>
        <w:t>ciclomotori e motocicli di qualunque cilindrata, trattori e macchine agricole semoventi, veicoli a motore e natanti, a condizione che l'Assicurato in caso di guida sia in possesso, ove prescritto, di abilitazione alla guida medesima;</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 xml:space="preserve">gli infortuni causati da forze della natura compresi terremoto, maremoto, eruzione vulcanica, alluvioni, inondazioni, frane, smottamenti, straripamenti, </w:t>
      </w:r>
      <w:r w:rsidR="002E2289" w:rsidRPr="007B4671">
        <w:rPr>
          <w:sz w:val="20"/>
          <w:szCs w:val="20"/>
          <w:lang w:val="it-IT"/>
        </w:rPr>
        <w:t xml:space="preserve">maree, </w:t>
      </w:r>
      <w:r w:rsidRPr="007B4671">
        <w:rPr>
          <w:sz w:val="20"/>
          <w:szCs w:val="20"/>
          <w:lang w:val="it-IT"/>
        </w:rPr>
        <w:t>mareggiate, neve, valanghe, slavine, grandine;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causati da influenze termiche ed atmosferiche;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derivanti da abuso di alcolici. Tale estensione di garanzia non si applica ai soggetti Assicurati durante lo svolgimento delle proprie mansioni professionali per conto della Contraente, ed in ogni caso non si applica a tutti i soggetti Assicurati, per gli infortuni subiti alla guida di veicoli a motore e/o natanti in genere;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subiti nel corso di partecipazione a seguito di mobilitazione o per adesione volontaria al servizio di protezione civile;</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conseguenti a colpi di sonno;</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gli infortuni e le malattie professionali conseguenti all'uso e/o detenzione a scopo diagnostico e terapeutico di sostanze radioattive naturali o artificiali;</w:t>
      </w:r>
    </w:p>
    <w:p w:rsidR="00311A19" w:rsidRPr="007B4671" w:rsidRDefault="00311A19" w:rsidP="009D442D">
      <w:pPr>
        <w:numPr>
          <w:ilvl w:val="0"/>
          <w:numId w:val="30"/>
        </w:numPr>
        <w:spacing w:after="120" w:line="240" w:lineRule="auto"/>
        <w:ind w:left="357" w:hanging="357"/>
        <w:jc w:val="both"/>
        <w:rPr>
          <w:sz w:val="20"/>
          <w:szCs w:val="20"/>
          <w:lang w:val="it-IT"/>
        </w:rPr>
      </w:pPr>
      <w:r w:rsidRPr="007B4671">
        <w:rPr>
          <w:sz w:val="20"/>
          <w:szCs w:val="20"/>
          <w:lang w:val="it-IT"/>
        </w:rPr>
        <w:t>le infezioni (malattie virali, infezioni, epatite, H.I.V., AIDS e simili) conseguenti a trauma e/o contatto subito durante l’attività svolta per conto del Contraente.</w:t>
      </w:r>
    </w:p>
    <w:p w:rsidR="00A33FEC" w:rsidRPr="007B4671" w:rsidRDefault="00311A19" w:rsidP="009D442D">
      <w:pPr>
        <w:pStyle w:val="Titolo2"/>
        <w:spacing w:before="0" w:after="120" w:line="240" w:lineRule="auto"/>
        <w:jc w:val="both"/>
        <w:rPr>
          <w:rFonts w:asciiTheme="minorHAnsi" w:hAnsiTheme="minorHAnsi"/>
          <w:sz w:val="20"/>
          <w:szCs w:val="20"/>
          <w:lang w:val="it-IT"/>
        </w:rPr>
      </w:pPr>
      <w:bookmarkStart w:id="78" w:name="_Toc440270961"/>
      <w:bookmarkStart w:id="79" w:name="_Toc357411888"/>
      <w:r w:rsidRPr="007B4671">
        <w:rPr>
          <w:rFonts w:asciiTheme="minorHAnsi" w:hAnsiTheme="minorHAnsi"/>
          <w:sz w:val="20"/>
          <w:szCs w:val="20"/>
          <w:lang w:val="it-IT"/>
        </w:rPr>
        <w:lastRenderedPageBreak/>
        <w:t>Art.</w:t>
      </w:r>
      <w:r w:rsidR="00A33FEC" w:rsidRPr="007B4671">
        <w:rPr>
          <w:rFonts w:asciiTheme="minorHAnsi" w:hAnsiTheme="minorHAnsi"/>
          <w:sz w:val="20"/>
          <w:szCs w:val="20"/>
          <w:lang w:val="it-IT"/>
        </w:rPr>
        <w:t>2</w:t>
      </w:r>
      <w:r w:rsidRPr="007B4671">
        <w:rPr>
          <w:rFonts w:asciiTheme="minorHAnsi" w:hAnsiTheme="minorHAnsi"/>
          <w:sz w:val="20"/>
          <w:szCs w:val="20"/>
          <w:lang w:val="it-IT"/>
        </w:rPr>
        <w:t xml:space="preserve"> – </w:t>
      </w:r>
      <w:r w:rsidR="00A33FEC" w:rsidRPr="007B4671">
        <w:rPr>
          <w:rFonts w:asciiTheme="minorHAnsi" w:hAnsiTheme="minorHAnsi"/>
          <w:sz w:val="20"/>
          <w:szCs w:val="20"/>
          <w:lang w:val="it-IT"/>
        </w:rPr>
        <w:t>Estensioni di garanzia</w:t>
      </w:r>
      <w:bookmarkEnd w:id="78"/>
    </w:p>
    <w:p w:rsidR="00311A19" w:rsidRPr="00C95939"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C95939">
        <w:rPr>
          <w:rFonts w:cs="LucidaSans"/>
          <w:b/>
          <w:i/>
          <w:color w:val="1F497D" w:themeColor="text2"/>
          <w:sz w:val="20"/>
          <w:szCs w:val="20"/>
          <w:u w:val="single"/>
          <w:lang w:val="it-IT"/>
        </w:rPr>
        <w:t>Spese di trasporto a carattere sanitario</w:t>
      </w:r>
      <w:bookmarkEnd w:id="79"/>
    </w:p>
    <w:p w:rsidR="00A33FEC" w:rsidRPr="00C95939" w:rsidRDefault="00311A19" w:rsidP="009D442D">
      <w:pPr>
        <w:spacing w:after="120" w:line="240" w:lineRule="auto"/>
        <w:jc w:val="both"/>
        <w:rPr>
          <w:sz w:val="20"/>
          <w:szCs w:val="20"/>
          <w:lang w:val="it-IT"/>
        </w:rPr>
      </w:pPr>
      <w:r w:rsidRPr="00C95939">
        <w:rPr>
          <w:sz w:val="20"/>
          <w:szCs w:val="20"/>
          <w:lang w:val="it-IT"/>
        </w:rPr>
        <w:t xml:space="preserve">La garanzia è estesa al rimborso, fino al limite di € 5.000,00, delle spese sostenute dall'Assicurato in caso di infortunio indennizzabile ai termini della presente polizza per i costi eventualmente sostenuti per il trasporto dal luogo dell’infortunio ad un Istituto di Cura attrezzato, il trasporto tra Istituti di Cura e dall’Istituto di Cura al domicilio dell’Assicurato. </w:t>
      </w:r>
      <w:bookmarkStart w:id="80" w:name="_Toc357411889"/>
    </w:p>
    <w:p w:rsidR="00311A19" w:rsidRPr="00C95939"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proofErr w:type="spellStart"/>
      <w:r w:rsidRPr="00C95939">
        <w:rPr>
          <w:rFonts w:cs="LucidaSans"/>
          <w:b/>
          <w:i/>
          <w:color w:val="1F497D" w:themeColor="text2"/>
          <w:sz w:val="20"/>
          <w:szCs w:val="20"/>
          <w:u w:val="single"/>
        </w:rPr>
        <w:t>Rientro</w:t>
      </w:r>
      <w:proofErr w:type="spellEnd"/>
      <w:r w:rsidRPr="00C95939">
        <w:rPr>
          <w:rFonts w:cs="LucidaSans"/>
          <w:b/>
          <w:i/>
          <w:color w:val="1F497D" w:themeColor="text2"/>
          <w:sz w:val="20"/>
          <w:szCs w:val="20"/>
          <w:u w:val="single"/>
        </w:rPr>
        <w:t xml:space="preserve"> </w:t>
      </w:r>
      <w:proofErr w:type="spellStart"/>
      <w:r w:rsidRPr="00C95939">
        <w:rPr>
          <w:rFonts w:cs="LucidaSans"/>
          <w:b/>
          <w:i/>
          <w:color w:val="1F497D" w:themeColor="text2"/>
          <w:sz w:val="20"/>
          <w:szCs w:val="20"/>
          <w:u w:val="single"/>
        </w:rPr>
        <w:t>sanitario</w:t>
      </w:r>
      <w:bookmarkEnd w:id="80"/>
      <w:proofErr w:type="spellEnd"/>
    </w:p>
    <w:p w:rsidR="00A33FEC" w:rsidRPr="00C95939" w:rsidRDefault="00311A19" w:rsidP="009D442D">
      <w:pPr>
        <w:spacing w:after="120" w:line="240" w:lineRule="auto"/>
        <w:jc w:val="both"/>
        <w:rPr>
          <w:sz w:val="20"/>
          <w:szCs w:val="20"/>
          <w:lang w:val="it-IT"/>
        </w:rPr>
      </w:pPr>
      <w:r w:rsidRPr="00C95939">
        <w:rPr>
          <w:sz w:val="20"/>
          <w:szCs w:val="20"/>
          <w:lang w:val="it-IT"/>
        </w:rPr>
        <w:t xml:space="preserve">La garanzia è estesa al rimborso, fino al limite di </w:t>
      </w:r>
      <w:r w:rsidR="00A027B3" w:rsidRPr="00C95939">
        <w:rPr>
          <w:sz w:val="20"/>
          <w:szCs w:val="20"/>
          <w:lang w:val="it-IT"/>
        </w:rPr>
        <w:t>€ 5.000,00</w:t>
      </w:r>
      <w:r w:rsidRPr="00C95939">
        <w:rPr>
          <w:sz w:val="20"/>
          <w:szCs w:val="20"/>
          <w:lang w:val="it-IT"/>
        </w:rPr>
        <w:t>, delle spese sostenute dall'Assicurato per il rientro, anche se anticipato o posticipato, in caso di infortunio che lo colpiscano nel corso di una missione, gita o viaggio disposto dal Contraente direttamente od indirettamente e che rendano necessario il suo trasporto con qualsiasi mezzo ritenuto idoneo in</w:t>
      </w:r>
      <w:bookmarkStart w:id="81" w:name="_Toc357411890"/>
      <w:r w:rsidR="00A33FEC" w:rsidRPr="00C95939">
        <w:rPr>
          <w:sz w:val="20"/>
          <w:szCs w:val="20"/>
          <w:lang w:val="it-IT"/>
        </w:rPr>
        <w:t xml:space="preserve"> ospedale attrezzato in Italia.</w:t>
      </w:r>
    </w:p>
    <w:p w:rsidR="00311A19" w:rsidRPr="00C95939"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C95939">
        <w:rPr>
          <w:rFonts w:cs="LucidaSans"/>
          <w:b/>
          <w:i/>
          <w:color w:val="1F497D" w:themeColor="text2"/>
          <w:sz w:val="20"/>
          <w:szCs w:val="20"/>
          <w:u w:val="single"/>
          <w:lang w:val="it-IT"/>
        </w:rPr>
        <w:t>Rimpatrio salma (valido in Italia e all’Estero)</w:t>
      </w:r>
      <w:bookmarkEnd w:id="81"/>
    </w:p>
    <w:p w:rsidR="00311A19" w:rsidRPr="00C95939" w:rsidRDefault="00311A19" w:rsidP="009D442D">
      <w:pPr>
        <w:spacing w:after="120" w:line="240" w:lineRule="auto"/>
        <w:jc w:val="both"/>
        <w:rPr>
          <w:sz w:val="20"/>
          <w:szCs w:val="20"/>
          <w:lang w:val="it-IT"/>
        </w:rPr>
      </w:pPr>
      <w:r w:rsidRPr="00C95939">
        <w:rPr>
          <w:sz w:val="20"/>
          <w:szCs w:val="20"/>
          <w:lang w:val="it-IT"/>
        </w:rPr>
        <w:t xml:space="preserve">La garanzia è estesa al rimborso delle spese sostenute per il rimpatrio della salma dell'Assicurato, in caso di decesso a seguito di infortunio o malattia che lo colpiscano nel corso di una missione, gita o viaggio disposto dal Contraente direttamente od indirettamente, fino al luogo di sepoltura e ciò fino alla concorrenza di </w:t>
      </w:r>
      <w:r w:rsidR="00A027B3" w:rsidRPr="00C95939">
        <w:rPr>
          <w:sz w:val="20"/>
          <w:szCs w:val="20"/>
          <w:lang w:val="it-IT"/>
        </w:rPr>
        <w:t>€ 5.000,00</w:t>
      </w:r>
      <w:r w:rsidRPr="00C95939">
        <w:rPr>
          <w:sz w:val="20"/>
          <w:szCs w:val="20"/>
          <w:lang w:val="it-IT"/>
        </w:rPr>
        <w:t>.</w:t>
      </w:r>
    </w:p>
    <w:p w:rsidR="00311A19" w:rsidRPr="00C95939"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82" w:name="_Toc357411891"/>
      <w:r w:rsidRPr="00C95939">
        <w:rPr>
          <w:rFonts w:cs="LucidaSans"/>
          <w:b/>
          <w:i/>
          <w:color w:val="1F497D" w:themeColor="text2"/>
          <w:sz w:val="20"/>
          <w:szCs w:val="20"/>
          <w:u w:val="single"/>
        </w:rPr>
        <w:t xml:space="preserve">Danni </w:t>
      </w:r>
      <w:proofErr w:type="spellStart"/>
      <w:r w:rsidRPr="00C95939">
        <w:rPr>
          <w:rFonts w:cs="LucidaSans"/>
          <w:b/>
          <w:i/>
          <w:color w:val="1F497D" w:themeColor="text2"/>
          <w:sz w:val="20"/>
          <w:szCs w:val="20"/>
          <w:u w:val="single"/>
        </w:rPr>
        <w:t>estetici</w:t>
      </w:r>
      <w:bookmarkEnd w:id="82"/>
      <w:proofErr w:type="spellEnd"/>
    </w:p>
    <w:p w:rsidR="00311A19" w:rsidRPr="007B4671" w:rsidRDefault="00311A19" w:rsidP="009D442D">
      <w:pPr>
        <w:spacing w:after="120" w:line="240" w:lineRule="auto"/>
        <w:jc w:val="both"/>
        <w:rPr>
          <w:sz w:val="20"/>
          <w:szCs w:val="20"/>
          <w:lang w:val="it-IT"/>
        </w:rPr>
      </w:pPr>
      <w:r w:rsidRPr="00C95939">
        <w:rPr>
          <w:sz w:val="20"/>
          <w:szCs w:val="20"/>
          <w:lang w:val="it-IT"/>
        </w:rPr>
        <w:t>Si conviene che in caso di infortunio non escluso dalle Condizioni della presente polizza, che produca conseguen</w:t>
      </w:r>
      <w:r w:rsidR="000B209E" w:rsidRPr="00C95939">
        <w:rPr>
          <w:sz w:val="20"/>
          <w:szCs w:val="20"/>
          <w:lang w:val="it-IT"/>
        </w:rPr>
        <w:t>ze di carattere estetico</w:t>
      </w:r>
      <w:r w:rsidRPr="00C95939">
        <w:rPr>
          <w:sz w:val="20"/>
          <w:szCs w:val="20"/>
          <w:lang w:val="it-IT"/>
        </w:rPr>
        <w:t>, ma che non comporti indennizzo a titolo di invalidità permanente</w:t>
      </w:r>
      <w:r w:rsidR="000B209E" w:rsidRPr="00C95939">
        <w:rPr>
          <w:sz w:val="20"/>
          <w:szCs w:val="20"/>
          <w:lang w:val="it-IT"/>
        </w:rPr>
        <w:t xml:space="preserve"> o di riduzione dell’efficienza estetica</w:t>
      </w:r>
      <w:r w:rsidRPr="00C95939">
        <w:rPr>
          <w:sz w:val="20"/>
          <w:szCs w:val="20"/>
          <w:lang w:val="it-IT"/>
        </w:rPr>
        <w:t xml:space="preserve">, la Società rimborserà comunque le spese documentate sostenute dall'Assicurato per cure ed applicazioni effettuate allo scopo di ridurre od eliminare il danno estetico, nonché per interventi di chirurgia plastica ed estetica, il tutto entro il limite di </w:t>
      </w:r>
      <w:r w:rsidR="00A027B3" w:rsidRPr="00C95939">
        <w:rPr>
          <w:sz w:val="20"/>
          <w:szCs w:val="20"/>
          <w:lang w:val="it-IT"/>
        </w:rPr>
        <w:t xml:space="preserve">€ 5.000,00 </w:t>
      </w:r>
      <w:r w:rsidRPr="00C95939">
        <w:rPr>
          <w:sz w:val="20"/>
          <w:szCs w:val="20"/>
          <w:lang w:val="it-IT"/>
        </w:rPr>
        <w:t>per evento.</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83" w:name="_Toc357411892"/>
      <w:proofErr w:type="spellStart"/>
      <w:r w:rsidRPr="007B4671">
        <w:rPr>
          <w:rFonts w:cs="LucidaSans"/>
          <w:b/>
          <w:i/>
          <w:color w:val="1F497D" w:themeColor="text2"/>
          <w:sz w:val="20"/>
          <w:szCs w:val="20"/>
          <w:u w:val="single"/>
        </w:rPr>
        <w:t>Rischio</w:t>
      </w:r>
      <w:proofErr w:type="spellEnd"/>
      <w:r w:rsidRPr="007B4671">
        <w:rPr>
          <w:rFonts w:cs="LucidaSans"/>
          <w:b/>
          <w:i/>
          <w:color w:val="1F497D" w:themeColor="text2"/>
          <w:sz w:val="20"/>
          <w:szCs w:val="20"/>
          <w:u w:val="single"/>
        </w:rPr>
        <w:t xml:space="preserve"> </w:t>
      </w:r>
      <w:proofErr w:type="spellStart"/>
      <w:r w:rsidRPr="007B4671">
        <w:rPr>
          <w:rFonts w:cs="LucidaSans"/>
          <w:b/>
          <w:i/>
          <w:color w:val="1F497D" w:themeColor="text2"/>
          <w:sz w:val="20"/>
          <w:szCs w:val="20"/>
          <w:u w:val="single"/>
        </w:rPr>
        <w:t>aeronautico</w:t>
      </w:r>
      <w:bookmarkEnd w:id="83"/>
      <w:proofErr w:type="spellEnd"/>
    </w:p>
    <w:p w:rsidR="00311A19" w:rsidRPr="007B4671" w:rsidRDefault="00311A19" w:rsidP="009D442D">
      <w:pPr>
        <w:spacing w:after="120" w:line="240" w:lineRule="auto"/>
        <w:jc w:val="both"/>
        <w:rPr>
          <w:sz w:val="20"/>
          <w:szCs w:val="20"/>
          <w:lang w:val="it-IT"/>
        </w:rPr>
      </w:pPr>
      <w:r w:rsidRPr="007B4671">
        <w:rPr>
          <w:sz w:val="20"/>
          <w:szCs w:val="20"/>
          <w:lang w:val="it-IT"/>
        </w:rPr>
        <w:t xml:space="preserve">L'assicurazione comprende gli infortuni che l'Assicurato subisca durante i viaggi aerei effettuati in qualità di passeggero di velivoli ed elicotteri eserciti da società di traffico regolare, esclusivamente durante il trasporto di passeggeri, ed è prestata per le somme corrispondenti a quelle assicurate con la presente polizza e per rischi da essa previsti. </w:t>
      </w:r>
      <w:r w:rsidR="008442B8" w:rsidRPr="007B4671">
        <w:rPr>
          <w:sz w:val="20"/>
          <w:szCs w:val="20"/>
          <w:lang w:val="it-IT"/>
        </w:rPr>
        <w:t>Agli effetti della garanzia</w:t>
      </w:r>
      <w:r w:rsidR="00A027B3">
        <w:rPr>
          <w:sz w:val="20"/>
          <w:szCs w:val="20"/>
          <w:lang w:val="it-IT"/>
        </w:rPr>
        <w:t>,</w:t>
      </w:r>
      <w:r w:rsidR="008442B8" w:rsidRPr="007B4671">
        <w:rPr>
          <w:sz w:val="20"/>
          <w:szCs w:val="20"/>
          <w:lang w:val="it-IT"/>
        </w:rPr>
        <w:t xml:space="preserve"> il viaggio aereo si intende iniziato nel momento in cui l’assicurato sale a bordo dell’aeromobile e si considera concluso nel momento in cui ne è disceso.</w:t>
      </w:r>
    </w:p>
    <w:p w:rsidR="00311A19" w:rsidRPr="007B4671" w:rsidRDefault="00311A19" w:rsidP="009D442D">
      <w:pPr>
        <w:spacing w:after="120" w:line="240" w:lineRule="auto"/>
        <w:jc w:val="both"/>
        <w:rPr>
          <w:sz w:val="20"/>
          <w:szCs w:val="20"/>
          <w:lang w:val="it-IT"/>
        </w:rPr>
      </w:pPr>
      <w:r w:rsidRPr="007B4671">
        <w:rPr>
          <w:sz w:val="20"/>
          <w:szCs w:val="20"/>
          <w:lang w:val="it-IT"/>
        </w:rPr>
        <w:t xml:space="preserve">Restano in ogni caso esclusi i voli effettuati su velivoli ed elicotteri eserciti da </w:t>
      </w:r>
      <w:proofErr w:type="spellStart"/>
      <w:r w:rsidRPr="007B4671">
        <w:rPr>
          <w:sz w:val="20"/>
          <w:szCs w:val="20"/>
          <w:lang w:val="it-IT"/>
        </w:rPr>
        <w:t>aeroclubs</w:t>
      </w:r>
      <w:proofErr w:type="spellEnd"/>
      <w:r w:rsidRPr="007B4671">
        <w:rPr>
          <w:sz w:val="20"/>
          <w:szCs w:val="20"/>
          <w:lang w:val="it-IT"/>
        </w:rPr>
        <w:t>.</w:t>
      </w:r>
    </w:p>
    <w:p w:rsidR="00311A19" w:rsidRPr="00D772D8" w:rsidRDefault="00311A19" w:rsidP="009D442D">
      <w:pPr>
        <w:spacing w:after="120" w:line="240" w:lineRule="auto"/>
        <w:jc w:val="both"/>
        <w:rPr>
          <w:sz w:val="20"/>
          <w:szCs w:val="20"/>
          <w:lang w:val="it-IT"/>
        </w:rPr>
      </w:pPr>
      <w:r w:rsidRPr="007B4671">
        <w:rPr>
          <w:sz w:val="20"/>
          <w:szCs w:val="20"/>
          <w:lang w:val="it-IT"/>
        </w:rPr>
        <w:t xml:space="preserve">Il cumulo delle somme assicurate, con questa garanzia o con altre assicurazioni, da chiunque stipulate a favore degli stessi </w:t>
      </w:r>
      <w:r w:rsidRPr="00D772D8">
        <w:rPr>
          <w:sz w:val="20"/>
          <w:szCs w:val="20"/>
          <w:lang w:val="it-IT"/>
        </w:rPr>
        <w:t>Assicurati per il rischio volo in abbinamento a polizze infortuni comuni, non potrà superare le somme assicurate:</w:t>
      </w:r>
    </w:p>
    <w:p w:rsidR="00311A19" w:rsidRPr="00D772D8" w:rsidRDefault="0029131C" w:rsidP="009D442D">
      <w:pPr>
        <w:numPr>
          <w:ilvl w:val="0"/>
          <w:numId w:val="29"/>
        </w:numPr>
        <w:spacing w:after="120" w:line="240" w:lineRule="auto"/>
        <w:ind w:left="357" w:hanging="357"/>
        <w:jc w:val="both"/>
        <w:rPr>
          <w:sz w:val="20"/>
          <w:szCs w:val="20"/>
          <w:lang w:val="it-IT"/>
        </w:rPr>
      </w:pPr>
      <w:r w:rsidRPr="00D772D8">
        <w:rPr>
          <w:rFonts w:cs="Times New Roman"/>
          <w:sz w:val="20"/>
          <w:szCs w:val="20"/>
          <w:lang w:val="it-IT"/>
        </w:rPr>
        <w:t>€ 2.000.000,00</w:t>
      </w:r>
      <w:r w:rsidR="00967FBF" w:rsidRPr="00D772D8">
        <w:rPr>
          <w:sz w:val="20"/>
          <w:szCs w:val="20"/>
          <w:lang w:val="it-IT"/>
        </w:rPr>
        <w:t xml:space="preserve"> </w:t>
      </w:r>
      <w:r w:rsidR="00311A19" w:rsidRPr="00D772D8">
        <w:rPr>
          <w:sz w:val="20"/>
          <w:szCs w:val="20"/>
          <w:lang w:val="it-IT"/>
        </w:rPr>
        <w:t>= per il caso di invalidità permanente</w:t>
      </w:r>
    </w:p>
    <w:p w:rsidR="00311A19" w:rsidRPr="00D772D8" w:rsidRDefault="00967FBF" w:rsidP="009D442D">
      <w:pPr>
        <w:numPr>
          <w:ilvl w:val="0"/>
          <w:numId w:val="29"/>
        </w:numPr>
        <w:spacing w:after="120" w:line="240" w:lineRule="auto"/>
        <w:ind w:left="357" w:hanging="357"/>
        <w:jc w:val="both"/>
        <w:rPr>
          <w:sz w:val="20"/>
          <w:szCs w:val="20"/>
          <w:lang w:val="it-IT"/>
        </w:rPr>
      </w:pPr>
      <w:r w:rsidRPr="00D772D8">
        <w:rPr>
          <w:rFonts w:cs="Times New Roman"/>
          <w:sz w:val="20"/>
          <w:szCs w:val="20"/>
          <w:lang w:val="it-IT"/>
        </w:rPr>
        <w:t xml:space="preserve">€ </w:t>
      </w:r>
      <w:r w:rsidR="00A027B3" w:rsidRPr="00D772D8">
        <w:rPr>
          <w:rFonts w:cs="Times New Roman"/>
          <w:sz w:val="20"/>
          <w:szCs w:val="20"/>
          <w:lang w:val="it-IT"/>
        </w:rPr>
        <w:t>2.000.000,00</w:t>
      </w:r>
      <w:r w:rsidR="0029131C" w:rsidRPr="00D772D8">
        <w:rPr>
          <w:sz w:val="20"/>
          <w:szCs w:val="20"/>
          <w:lang w:val="it-IT"/>
        </w:rPr>
        <w:t xml:space="preserve"> </w:t>
      </w:r>
      <w:r w:rsidR="00311A19" w:rsidRPr="00D772D8">
        <w:rPr>
          <w:sz w:val="20"/>
          <w:szCs w:val="20"/>
          <w:lang w:val="it-IT"/>
        </w:rPr>
        <w:t>= per il caso morte</w:t>
      </w:r>
    </w:p>
    <w:p w:rsidR="00311A19" w:rsidRPr="00D772D8" w:rsidRDefault="00311A19" w:rsidP="009D442D">
      <w:pPr>
        <w:spacing w:after="120" w:line="240" w:lineRule="auto"/>
        <w:jc w:val="both"/>
        <w:rPr>
          <w:sz w:val="20"/>
          <w:szCs w:val="20"/>
          <w:lang w:val="it-IT"/>
        </w:rPr>
      </w:pPr>
      <w:r w:rsidRPr="00D772D8">
        <w:rPr>
          <w:sz w:val="20"/>
          <w:szCs w:val="20"/>
          <w:lang w:val="it-IT"/>
        </w:rPr>
        <w:t>per persona e di:</w:t>
      </w:r>
    </w:p>
    <w:p w:rsidR="00311A19" w:rsidRPr="00D772D8" w:rsidRDefault="0029131C" w:rsidP="009D442D">
      <w:pPr>
        <w:numPr>
          <w:ilvl w:val="0"/>
          <w:numId w:val="29"/>
        </w:numPr>
        <w:spacing w:after="120" w:line="240" w:lineRule="auto"/>
        <w:ind w:left="357" w:hanging="357"/>
        <w:jc w:val="both"/>
        <w:rPr>
          <w:sz w:val="20"/>
          <w:szCs w:val="20"/>
          <w:lang w:val="it-IT"/>
        </w:rPr>
      </w:pPr>
      <w:r w:rsidRPr="00D772D8">
        <w:rPr>
          <w:sz w:val="20"/>
          <w:szCs w:val="20"/>
          <w:lang w:val="it-IT"/>
        </w:rPr>
        <w:t>€ 10</w:t>
      </w:r>
      <w:r w:rsidR="00311A19" w:rsidRPr="00D772D8">
        <w:rPr>
          <w:sz w:val="20"/>
          <w:szCs w:val="20"/>
          <w:lang w:val="it-IT"/>
        </w:rPr>
        <w:t>.000.000,00</w:t>
      </w:r>
      <w:r w:rsidR="00A027B3" w:rsidRPr="00D772D8">
        <w:rPr>
          <w:sz w:val="20"/>
          <w:szCs w:val="20"/>
          <w:lang w:val="it-IT"/>
        </w:rPr>
        <w:t xml:space="preserve"> </w:t>
      </w:r>
      <w:r w:rsidR="00311A19" w:rsidRPr="00D772D8">
        <w:rPr>
          <w:sz w:val="20"/>
          <w:szCs w:val="20"/>
          <w:lang w:val="it-IT"/>
        </w:rPr>
        <w:t>= per il caso di invalidità permanente</w:t>
      </w:r>
    </w:p>
    <w:p w:rsidR="00311A19" w:rsidRPr="00D772D8" w:rsidRDefault="00311A19" w:rsidP="009D442D">
      <w:pPr>
        <w:numPr>
          <w:ilvl w:val="0"/>
          <w:numId w:val="29"/>
        </w:numPr>
        <w:spacing w:after="120" w:line="240" w:lineRule="auto"/>
        <w:ind w:left="357" w:hanging="357"/>
        <w:jc w:val="both"/>
        <w:rPr>
          <w:sz w:val="20"/>
          <w:szCs w:val="20"/>
          <w:lang w:val="it-IT"/>
        </w:rPr>
      </w:pPr>
      <w:r w:rsidRPr="00D772D8">
        <w:rPr>
          <w:sz w:val="20"/>
          <w:szCs w:val="20"/>
          <w:lang w:val="it-IT"/>
        </w:rPr>
        <w:t>€</w:t>
      </w:r>
      <w:r w:rsidR="0029131C" w:rsidRPr="00D772D8">
        <w:rPr>
          <w:sz w:val="20"/>
          <w:szCs w:val="20"/>
          <w:lang w:val="it-IT"/>
        </w:rPr>
        <w:t xml:space="preserve"> </w:t>
      </w:r>
      <w:r w:rsidR="00A027B3" w:rsidRPr="00D772D8">
        <w:rPr>
          <w:sz w:val="20"/>
          <w:szCs w:val="20"/>
          <w:lang w:val="it-IT"/>
        </w:rPr>
        <w:t>10.000.000,00</w:t>
      </w:r>
      <w:r w:rsidRPr="00D772D8">
        <w:rPr>
          <w:sz w:val="20"/>
          <w:szCs w:val="20"/>
          <w:lang w:val="it-IT"/>
        </w:rPr>
        <w:t>= per il caso di morte</w:t>
      </w:r>
    </w:p>
    <w:p w:rsidR="00311A19" w:rsidRPr="0029131C" w:rsidRDefault="00311A19" w:rsidP="009D442D">
      <w:pPr>
        <w:spacing w:after="120" w:line="240" w:lineRule="auto"/>
        <w:jc w:val="both"/>
        <w:rPr>
          <w:sz w:val="20"/>
          <w:szCs w:val="20"/>
          <w:lang w:val="it-IT"/>
        </w:rPr>
      </w:pPr>
      <w:r w:rsidRPr="0029131C">
        <w:rPr>
          <w:sz w:val="20"/>
          <w:szCs w:val="20"/>
          <w:lang w:val="it-IT"/>
        </w:rPr>
        <w:t>complessivamente per aeromobile.</w:t>
      </w:r>
    </w:p>
    <w:p w:rsidR="00311A19" w:rsidRPr="007B4671" w:rsidRDefault="00311A19" w:rsidP="009D442D">
      <w:pPr>
        <w:spacing w:after="120" w:line="240" w:lineRule="auto"/>
        <w:jc w:val="both"/>
        <w:rPr>
          <w:sz w:val="20"/>
          <w:szCs w:val="20"/>
          <w:lang w:val="it-IT"/>
        </w:rPr>
      </w:pPr>
      <w:r w:rsidRPr="007B4671">
        <w:rPr>
          <w:sz w:val="20"/>
          <w:szCs w:val="20"/>
          <w:lang w:val="it-IT"/>
        </w:rPr>
        <w:t>In detta limitazione per aeromobile rientrano i capitali riferentesi ad eventuali altre persone assicurate per lo stesso rischio con altre polizze infortuni, unicamente se stipulate dallo stesso Contraente.</w:t>
      </w:r>
    </w:p>
    <w:p w:rsidR="00311A19" w:rsidRPr="007B4671" w:rsidRDefault="00311A19" w:rsidP="009D442D">
      <w:pPr>
        <w:spacing w:after="120" w:line="240" w:lineRule="auto"/>
        <w:jc w:val="both"/>
        <w:rPr>
          <w:sz w:val="20"/>
          <w:szCs w:val="20"/>
          <w:lang w:val="it-IT"/>
        </w:rPr>
      </w:pPr>
      <w:r w:rsidRPr="007B4671">
        <w:rPr>
          <w:sz w:val="20"/>
          <w:szCs w:val="20"/>
          <w:lang w:val="it-IT"/>
        </w:rPr>
        <w:t>Nell'eventualità che i capitali complessivamente assicurati eccedessero gli importi sopraindicati, le indennità spettanti in caso di sinistro saranno adeguate con riduzione ed imputazione proporzionale sui singoli contratti.</w:t>
      </w:r>
    </w:p>
    <w:p w:rsidR="00311A19" w:rsidRPr="007B4671"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84" w:name="_Toc357411894"/>
      <w:proofErr w:type="spellStart"/>
      <w:r w:rsidRPr="007B4671">
        <w:rPr>
          <w:rFonts w:cs="LucidaSans"/>
          <w:b/>
          <w:i/>
          <w:color w:val="1F497D" w:themeColor="text2"/>
          <w:sz w:val="20"/>
          <w:szCs w:val="20"/>
          <w:u w:val="single"/>
        </w:rPr>
        <w:t>Rischio</w:t>
      </w:r>
      <w:proofErr w:type="spellEnd"/>
      <w:r w:rsidRPr="007B4671">
        <w:rPr>
          <w:rFonts w:cs="LucidaSans"/>
          <w:b/>
          <w:i/>
          <w:color w:val="1F497D" w:themeColor="text2"/>
          <w:sz w:val="20"/>
          <w:szCs w:val="20"/>
          <w:u w:val="single"/>
        </w:rPr>
        <w:t xml:space="preserve"> </w:t>
      </w:r>
      <w:proofErr w:type="spellStart"/>
      <w:r w:rsidRPr="007B4671">
        <w:rPr>
          <w:rFonts w:cs="LucidaSans"/>
          <w:b/>
          <w:i/>
          <w:color w:val="1F497D" w:themeColor="text2"/>
          <w:sz w:val="20"/>
          <w:szCs w:val="20"/>
          <w:u w:val="single"/>
        </w:rPr>
        <w:t>guerra</w:t>
      </w:r>
      <w:bookmarkEnd w:id="84"/>
      <w:proofErr w:type="spellEnd"/>
    </w:p>
    <w:p w:rsidR="00311A19" w:rsidRPr="007B4671" w:rsidRDefault="00311A1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 xml:space="preserve">A parziale deroga del disposto dell’articolo denominato “Esclusioni”, la garanzia viene estesa agli infortuni avvenuti all'estero (escluso comunque il territorio della Città del Vaticano e della Repubblica di San Marino) derivanti da stato di </w:t>
      </w:r>
      <w:r w:rsidRPr="007B4671">
        <w:rPr>
          <w:rFonts w:cs="LucidaSans"/>
          <w:sz w:val="20"/>
          <w:szCs w:val="20"/>
          <w:lang w:val="it-IT"/>
        </w:rPr>
        <w:lastRenderedPageBreak/>
        <w:t>guerra civile, guerra, invasione, atti nemici, ostilità (sia che la guerra sia dichiarata e no), per il periodo massimo di 14 giorni dall'inizio delle ostilità se ed in quanto l'Assicurato risulti sorpreso dallo scoppio di eventi bellici mentre si trova all'estero.</w:t>
      </w:r>
    </w:p>
    <w:p w:rsidR="00311A19" w:rsidRPr="00D772D8"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bookmarkStart w:id="85" w:name="_Toc357411895"/>
      <w:proofErr w:type="spellStart"/>
      <w:r w:rsidRPr="00D772D8">
        <w:rPr>
          <w:rFonts w:cs="LucidaSans"/>
          <w:b/>
          <w:i/>
          <w:color w:val="1F497D" w:themeColor="text2"/>
          <w:sz w:val="20"/>
          <w:szCs w:val="20"/>
          <w:u w:val="single"/>
        </w:rPr>
        <w:t>Rischio</w:t>
      </w:r>
      <w:proofErr w:type="spellEnd"/>
      <w:r w:rsidRPr="00D772D8">
        <w:rPr>
          <w:rFonts w:cs="LucidaSans"/>
          <w:b/>
          <w:i/>
          <w:color w:val="1F497D" w:themeColor="text2"/>
          <w:sz w:val="20"/>
          <w:szCs w:val="20"/>
          <w:u w:val="single"/>
        </w:rPr>
        <w:t xml:space="preserve"> </w:t>
      </w:r>
      <w:proofErr w:type="spellStart"/>
      <w:r w:rsidRPr="00D772D8">
        <w:rPr>
          <w:rFonts w:cs="LucidaSans"/>
          <w:b/>
          <w:i/>
          <w:color w:val="1F497D" w:themeColor="text2"/>
          <w:sz w:val="20"/>
          <w:szCs w:val="20"/>
          <w:u w:val="single"/>
        </w:rPr>
        <w:t>sportivo</w:t>
      </w:r>
      <w:bookmarkEnd w:id="85"/>
      <w:proofErr w:type="spellEnd"/>
    </w:p>
    <w:p w:rsidR="000A4C8F" w:rsidRPr="00D772D8" w:rsidRDefault="00BC258A" w:rsidP="009D442D">
      <w:pPr>
        <w:autoSpaceDE w:val="0"/>
        <w:autoSpaceDN w:val="0"/>
        <w:adjustRightInd w:val="0"/>
        <w:spacing w:after="120" w:line="240" w:lineRule="auto"/>
        <w:jc w:val="both"/>
        <w:rPr>
          <w:rFonts w:cs="LucidaSans"/>
          <w:sz w:val="20"/>
          <w:szCs w:val="20"/>
          <w:lang w:val="it-IT"/>
        </w:rPr>
      </w:pPr>
      <w:r w:rsidRPr="00D772D8">
        <w:rPr>
          <w:rFonts w:cs="LucidaSans"/>
          <w:sz w:val="20"/>
          <w:szCs w:val="20"/>
          <w:lang w:val="it-IT"/>
        </w:rPr>
        <w:t>Limitatamente agli assicurati per i quali è operante l’estensione ai rischi extraprofessionali</w:t>
      </w:r>
      <w:r w:rsidR="000A4C8F" w:rsidRPr="00D772D8">
        <w:rPr>
          <w:rFonts w:cs="LucidaSans"/>
          <w:sz w:val="20"/>
          <w:szCs w:val="20"/>
          <w:lang w:val="it-IT"/>
        </w:rPr>
        <w:t>,</w:t>
      </w:r>
      <w:r w:rsidRPr="00D772D8">
        <w:rPr>
          <w:rFonts w:cs="LucidaSans"/>
          <w:sz w:val="20"/>
          <w:szCs w:val="20"/>
          <w:lang w:val="it-IT"/>
        </w:rPr>
        <w:t xml:space="preserve"> l</w:t>
      </w:r>
      <w:r w:rsidR="00311A19" w:rsidRPr="00D772D8">
        <w:rPr>
          <w:rFonts w:cs="LucidaSans"/>
          <w:sz w:val="20"/>
          <w:szCs w:val="20"/>
          <w:lang w:val="it-IT"/>
        </w:rPr>
        <w:t>a garanzia è estesa agli infortuni derivanti dalla pratica non professionale di qualsiasi sport</w:t>
      </w:r>
      <w:r w:rsidR="0098737B" w:rsidRPr="00D772D8">
        <w:rPr>
          <w:rFonts w:cs="LucidaSans"/>
          <w:sz w:val="20"/>
          <w:szCs w:val="20"/>
          <w:lang w:val="it-IT"/>
        </w:rPr>
        <w:t>,</w:t>
      </w:r>
      <w:r w:rsidR="00311A19" w:rsidRPr="00D772D8">
        <w:rPr>
          <w:rFonts w:cs="LucidaSans"/>
          <w:sz w:val="20"/>
          <w:szCs w:val="20"/>
          <w:lang w:val="it-IT"/>
        </w:rPr>
        <w:t xml:space="preserve"> </w:t>
      </w:r>
      <w:r w:rsidRPr="00D772D8">
        <w:rPr>
          <w:rFonts w:cs="LucidaSans"/>
          <w:sz w:val="20"/>
          <w:szCs w:val="20"/>
          <w:lang w:val="it-IT"/>
        </w:rPr>
        <w:t>ad eccezione di</w:t>
      </w:r>
      <w:r w:rsidR="000A4C8F" w:rsidRPr="00D772D8">
        <w:rPr>
          <w:rFonts w:cs="LucidaSans"/>
          <w:sz w:val="20"/>
          <w:szCs w:val="20"/>
          <w:lang w:val="it-IT"/>
        </w:rPr>
        <w:t xml:space="preserve"> quelli elencati nell’articolo denominato “Esclusioni”.</w:t>
      </w:r>
      <w:r w:rsidRPr="00D772D8">
        <w:rPr>
          <w:rFonts w:cs="LucidaSans"/>
          <w:sz w:val="20"/>
          <w:szCs w:val="20"/>
          <w:lang w:val="it-IT"/>
        </w:rPr>
        <w:t xml:space="preserve"> </w:t>
      </w:r>
      <w:bookmarkStart w:id="86" w:name="_Toc357411896"/>
    </w:p>
    <w:p w:rsidR="00311A19" w:rsidRPr="00C95939"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rPr>
      </w:pPr>
      <w:proofErr w:type="spellStart"/>
      <w:r w:rsidRPr="00C95939">
        <w:rPr>
          <w:rFonts w:cs="LucidaSans"/>
          <w:b/>
          <w:i/>
          <w:color w:val="1F497D" w:themeColor="text2"/>
          <w:sz w:val="20"/>
          <w:szCs w:val="20"/>
          <w:u w:val="single"/>
        </w:rPr>
        <w:t>Malattie</w:t>
      </w:r>
      <w:proofErr w:type="spellEnd"/>
      <w:r w:rsidRPr="00C95939">
        <w:rPr>
          <w:rFonts w:cs="LucidaSans"/>
          <w:b/>
          <w:i/>
          <w:color w:val="1F497D" w:themeColor="text2"/>
          <w:sz w:val="20"/>
          <w:szCs w:val="20"/>
          <w:u w:val="single"/>
        </w:rPr>
        <w:t xml:space="preserve"> </w:t>
      </w:r>
      <w:proofErr w:type="spellStart"/>
      <w:r w:rsidRPr="00C95939">
        <w:rPr>
          <w:rFonts w:cs="LucidaSans"/>
          <w:b/>
          <w:i/>
          <w:color w:val="1F497D" w:themeColor="text2"/>
          <w:sz w:val="20"/>
          <w:szCs w:val="20"/>
          <w:u w:val="single"/>
        </w:rPr>
        <w:t>tropicali</w:t>
      </w:r>
      <w:bookmarkEnd w:id="86"/>
      <w:proofErr w:type="spellEnd"/>
    </w:p>
    <w:p w:rsidR="00311A19" w:rsidRPr="00C95939" w:rsidRDefault="00311A19" w:rsidP="009D442D">
      <w:pPr>
        <w:autoSpaceDE w:val="0"/>
        <w:autoSpaceDN w:val="0"/>
        <w:adjustRightInd w:val="0"/>
        <w:spacing w:after="120" w:line="240" w:lineRule="auto"/>
        <w:jc w:val="both"/>
        <w:rPr>
          <w:sz w:val="20"/>
          <w:szCs w:val="20"/>
          <w:lang w:val="it-IT"/>
        </w:rPr>
      </w:pPr>
      <w:r w:rsidRPr="00C95939">
        <w:rPr>
          <w:rFonts w:cs="LucidaSans"/>
          <w:sz w:val="20"/>
          <w:szCs w:val="20"/>
          <w:lang w:val="it-IT"/>
        </w:rPr>
        <w:t xml:space="preserve">L’assicurazione si intende estesa alle malattie tropicali che potessero contrarre le persone assicurate. Per malattie tropicali si devono intendere: Amebiasi, Bilharziosi, </w:t>
      </w:r>
      <w:proofErr w:type="spellStart"/>
      <w:r w:rsidRPr="00C95939">
        <w:rPr>
          <w:rFonts w:cs="LucidaSans"/>
          <w:sz w:val="20"/>
          <w:szCs w:val="20"/>
          <w:lang w:val="it-IT"/>
        </w:rPr>
        <w:t>Dermotifo</w:t>
      </w:r>
      <w:proofErr w:type="spellEnd"/>
      <w:r w:rsidRPr="00C95939">
        <w:rPr>
          <w:rFonts w:cs="LucidaSans"/>
          <w:sz w:val="20"/>
          <w:szCs w:val="20"/>
          <w:lang w:val="it-IT"/>
        </w:rPr>
        <w:t xml:space="preserve">, Dissenteria batterica, Febbre </w:t>
      </w:r>
      <w:proofErr w:type="spellStart"/>
      <w:r w:rsidRPr="00C95939">
        <w:rPr>
          <w:rFonts w:cs="LucidaSans"/>
          <w:sz w:val="20"/>
          <w:szCs w:val="20"/>
          <w:lang w:val="it-IT"/>
        </w:rPr>
        <w:t>itteroemoglobinurica</w:t>
      </w:r>
      <w:proofErr w:type="spellEnd"/>
      <w:r w:rsidRPr="00C95939">
        <w:rPr>
          <w:rFonts w:cs="LucidaSans"/>
          <w:sz w:val="20"/>
          <w:szCs w:val="20"/>
          <w:lang w:val="it-IT"/>
        </w:rPr>
        <w:t>, Meningite cerebro-spinale epidemica, Vaiolo, Febbre ricorrente africana, Infezione malarica perniciosa.</w:t>
      </w:r>
      <w:r w:rsidR="00E86530" w:rsidRPr="00C95939">
        <w:rPr>
          <w:rFonts w:cs="LucidaSans"/>
          <w:sz w:val="20"/>
          <w:szCs w:val="20"/>
          <w:lang w:val="it-IT"/>
        </w:rPr>
        <w:t xml:space="preserve"> </w:t>
      </w:r>
      <w:r w:rsidRPr="00C95939">
        <w:rPr>
          <w:rFonts w:cs="LucidaSans"/>
          <w:sz w:val="20"/>
          <w:szCs w:val="20"/>
          <w:lang w:val="it-IT"/>
        </w:rPr>
        <w:t>L’estensione è subordinata alla circostanza che gli Assicurati si trovino in buone condizioni di salute e che siano stati preventivamente sottoposti alle prescritte pratiche di profilassi.</w:t>
      </w:r>
      <w:r w:rsidR="00E86530" w:rsidRPr="00C95939">
        <w:rPr>
          <w:rFonts w:cs="LucidaSans"/>
          <w:sz w:val="20"/>
          <w:szCs w:val="20"/>
          <w:lang w:val="it-IT"/>
        </w:rPr>
        <w:t xml:space="preserve"> </w:t>
      </w:r>
      <w:r w:rsidR="00A04C50" w:rsidRPr="00C95939">
        <w:rPr>
          <w:rFonts w:cs="LucidaSans"/>
          <w:sz w:val="20"/>
          <w:szCs w:val="20"/>
          <w:lang w:val="it-IT"/>
        </w:rPr>
        <w:t xml:space="preserve">L’Assicurazione è soggetta all’applicazione di una franchigia relativa del </w:t>
      </w:r>
      <w:r w:rsidR="00B9114F" w:rsidRPr="00C95939">
        <w:rPr>
          <w:rFonts w:cs="LucidaSans"/>
          <w:sz w:val="20"/>
          <w:szCs w:val="20"/>
          <w:lang w:val="it-IT"/>
        </w:rPr>
        <w:t>15</w:t>
      </w:r>
      <w:r w:rsidR="00A04C50" w:rsidRPr="00C95939">
        <w:rPr>
          <w:rFonts w:cs="LucidaSans"/>
          <w:sz w:val="20"/>
          <w:szCs w:val="20"/>
          <w:lang w:val="it-IT"/>
        </w:rPr>
        <w:t>%</w:t>
      </w:r>
      <w:r w:rsidR="00B9114F" w:rsidRPr="00C95939">
        <w:rPr>
          <w:rFonts w:cs="LucidaSans"/>
          <w:sz w:val="20"/>
          <w:szCs w:val="20"/>
          <w:lang w:val="it-IT"/>
        </w:rPr>
        <w:t>:</w:t>
      </w:r>
      <w:r w:rsidR="00A04C50" w:rsidRPr="00C95939">
        <w:rPr>
          <w:rFonts w:cs="LucidaSans"/>
          <w:sz w:val="20"/>
          <w:szCs w:val="20"/>
          <w:lang w:val="it-IT"/>
        </w:rPr>
        <w:t xml:space="preserve"> resta pertanto </w:t>
      </w:r>
      <w:r w:rsidRPr="00C95939">
        <w:rPr>
          <w:rFonts w:cs="LucidaSans"/>
          <w:sz w:val="20"/>
          <w:szCs w:val="20"/>
          <w:lang w:val="it-IT"/>
        </w:rPr>
        <w:t xml:space="preserve">convenuto che non si farà luogo ad indennizzo per l’Invalidità Permanente quando questa sia di grado non superiore al </w:t>
      </w:r>
      <w:r w:rsidR="00B9114F" w:rsidRPr="00C95939">
        <w:rPr>
          <w:rFonts w:cs="LucidaSans"/>
          <w:sz w:val="20"/>
          <w:szCs w:val="20"/>
          <w:lang w:val="it-IT"/>
        </w:rPr>
        <w:t>15</w:t>
      </w:r>
      <w:r w:rsidRPr="00C95939">
        <w:rPr>
          <w:rFonts w:cs="LucidaSans"/>
          <w:sz w:val="20"/>
          <w:szCs w:val="20"/>
          <w:lang w:val="it-IT"/>
        </w:rPr>
        <w:t xml:space="preserve">% della totale; se invece l’Invalidità Permanente supera il </w:t>
      </w:r>
      <w:r w:rsidR="00B9114F" w:rsidRPr="00C95939">
        <w:rPr>
          <w:rFonts w:cs="LucidaSans"/>
          <w:sz w:val="20"/>
          <w:szCs w:val="20"/>
          <w:lang w:val="it-IT"/>
        </w:rPr>
        <w:t>15</w:t>
      </w:r>
      <w:r w:rsidRPr="00C95939">
        <w:rPr>
          <w:rFonts w:cs="LucidaSans"/>
          <w:sz w:val="20"/>
          <w:szCs w:val="20"/>
          <w:lang w:val="it-IT"/>
        </w:rPr>
        <w:t>% della totale, l’indennizzo verrà liquidato secondo quanto previsto dalle condizioni di polizza.</w:t>
      </w:r>
      <w:r w:rsidR="00B878C1" w:rsidRPr="00C95939">
        <w:rPr>
          <w:rFonts w:cs="LucidaSans"/>
          <w:sz w:val="20"/>
          <w:szCs w:val="20"/>
          <w:lang w:val="it-IT"/>
        </w:rPr>
        <w:t xml:space="preserve"> </w:t>
      </w:r>
      <w:r w:rsidRPr="00C95939">
        <w:rPr>
          <w:rFonts w:cs="LucidaSans"/>
          <w:sz w:val="20"/>
          <w:szCs w:val="20"/>
          <w:lang w:val="it-IT"/>
        </w:rPr>
        <w:t>Il periodo massimo utile per provvedere alla valutazione definitiva del danno indennizzabile a norma della presente estensione, viene fissato in due anni dalla denuncia della malattia.</w:t>
      </w:r>
      <w:r w:rsidR="00B878C1" w:rsidRPr="00C95939">
        <w:rPr>
          <w:rFonts w:cs="LucidaSans"/>
          <w:sz w:val="20"/>
          <w:szCs w:val="20"/>
          <w:lang w:val="it-IT"/>
        </w:rPr>
        <w:t xml:space="preserve"> </w:t>
      </w:r>
      <w:r w:rsidRPr="00C95939">
        <w:rPr>
          <w:rFonts w:cs="LucidaSans"/>
          <w:sz w:val="20"/>
          <w:szCs w:val="20"/>
          <w:lang w:val="it-IT"/>
        </w:rPr>
        <w:t xml:space="preserve">Per tale estensione di garanzia la somma assicurata per la Invalidità Permanente si intende stabilità in </w:t>
      </w:r>
      <w:r w:rsidRPr="00C95939">
        <w:rPr>
          <w:sz w:val="20"/>
          <w:szCs w:val="20"/>
          <w:lang w:val="it-IT"/>
        </w:rPr>
        <w:t>€ 250.000,00.</w:t>
      </w:r>
    </w:p>
    <w:p w:rsidR="00311A19" w:rsidRPr="00C95939" w:rsidRDefault="00311A19"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bookmarkStart w:id="87" w:name="_Toc357411898"/>
      <w:r w:rsidRPr="00C95939">
        <w:rPr>
          <w:rFonts w:cs="LucidaSans"/>
          <w:b/>
          <w:i/>
          <w:color w:val="1F497D" w:themeColor="text2"/>
          <w:sz w:val="20"/>
          <w:szCs w:val="20"/>
          <w:u w:val="single"/>
          <w:lang w:val="it-IT"/>
        </w:rPr>
        <w:t>Responsabilità del contraente</w:t>
      </w:r>
      <w:bookmarkEnd w:id="87"/>
    </w:p>
    <w:p w:rsidR="00311A19" w:rsidRPr="00C95939" w:rsidRDefault="00311A19" w:rsidP="009D442D">
      <w:pPr>
        <w:spacing w:after="120" w:line="240" w:lineRule="auto"/>
        <w:jc w:val="both"/>
        <w:rPr>
          <w:rFonts w:cs="Times New Roman"/>
          <w:sz w:val="20"/>
          <w:szCs w:val="20"/>
          <w:lang w:val="it-IT"/>
        </w:rPr>
      </w:pPr>
      <w:r w:rsidRPr="00C95939">
        <w:rPr>
          <w:rFonts w:cs="Times New Roman"/>
          <w:sz w:val="20"/>
          <w:szCs w:val="20"/>
          <w:lang w:val="it-IT"/>
        </w:rPr>
        <w:t>Qualora l’infortunato o</w:t>
      </w:r>
      <w:r w:rsidR="003327D9" w:rsidRPr="00C95939">
        <w:rPr>
          <w:rFonts w:cs="Times New Roman"/>
          <w:sz w:val="20"/>
          <w:szCs w:val="20"/>
          <w:lang w:val="it-IT"/>
        </w:rPr>
        <w:t>,</w:t>
      </w:r>
      <w:r w:rsidRPr="00C95939">
        <w:rPr>
          <w:rFonts w:cs="Times New Roman"/>
          <w:sz w:val="20"/>
          <w:szCs w:val="20"/>
          <w:lang w:val="it-IT"/>
        </w:rPr>
        <w:t xml:space="preserve"> in caso di morte</w:t>
      </w:r>
      <w:r w:rsidR="00D26CBC" w:rsidRPr="00C95939">
        <w:rPr>
          <w:rFonts w:cs="Times New Roman"/>
          <w:sz w:val="20"/>
          <w:szCs w:val="20"/>
          <w:lang w:val="it-IT"/>
        </w:rPr>
        <w:t>,</w:t>
      </w:r>
      <w:r w:rsidRPr="00C95939">
        <w:rPr>
          <w:rFonts w:cs="Times New Roman"/>
          <w:sz w:val="20"/>
          <w:szCs w:val="20"/>
          <w:lang w:val="it-IT"/>
        </w:rPr>
        <w:t xml:space="preserve"> i beneficiari o soltanto qualcuno di essi, non accettino a completa tacitazione per l’infortunio l’indennità dovuta ai sensi del presente contratto e avanzino verso il  Contraente maggiori pretese a titolo di responsabilità civile, su richiesta della Contraente stessa, detta indennità viene accantonata nella sua totalità. </w:t>
      </w:r>
    </w:p>
    <w:p w:rsidR="00311A19" w:rsidRPr="00C95939" w:rsidRDefault="00311A19" w:rsidP="009D442D">
      <w:pPr>
        <w:spacing w:after="120" w:line="240" w:lineRule="auto"/>
        <w:jc w:val="both"/>
        <w:rPr>
          <w:rFonts w:cs="Times New Roman"/>
          <w:sz w:val="20"/>
          <w:szCs w:val="20"/>
          <w:lang w:val="it-IT"/>
        </w:rPr>
      </w:pPr>
      <w:r w:rsidRPr="00C95939">
        <w:rPr>
          <w:rFonts w:cs="Times New Roman"/>
          <w:sz w:val="20"/>
          <w:szCs w:val="20"/>
          <w:lang w:val="it-IT"/>
        </w:rPr>
        <w:t>L’indennità accantonata viene pagata qualora l’infortunato o gli anzidetti beneficiari recedano dall’azione di responsabilità civile o rimangano in essa soccombenti</w:t>
      </w:r>
      <w:r w:rsidR="006B7C3E" w:rsidRPr="00C95939">
        <w:rPr>
          <w:rFonts w:cs="Times New Roman"/>
          <w:sz w:val="20"/>
          <w:szCs w:val="20"/>
          <w:lang w:val="it-IT"/>
        </w:rPr>
        <w:t>,</w:t>
      </w:r>
      <w:r w:rsidRPr="00C95939">
        <w:rPr>
          <w:rFonts w:cs="Times New Roman"/>
          <w:sz w:val="20"/>
          <w:szCs w:val="20"/>
          <w:lang w:val="it-IT"/>
        </w:rPr>
        <w:t xml:space="preserve"> ovvero a seguito di transazione o a seguito di composizione della controversia.</w:t>
      </w:r>
    </w:p>
    <w:p w:rsidR="009A2AA0" w:rsidRPr="00C95939" w:rsidRDefault="009A2AA0"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C95939">
        <w:rPr>
          <w:rFonts w:cs="LucidaSans"/>
          <w:b/>
          <w:i/>
          <w:color w:val="1F497D" w:themeColor="text2"/>
          <w:sz w:val="20"/>
          <w:szCs w:val="20"/>
          <w:u w:val="single"/>
          <w:lang w:val="it-IT"/>
        </w:rPr>
        <w:t>Commorienza</w:t>
      </w:r>
    </w:p>
    <w:p w:rsidR="009A2AA0" w:rsidRPr="007B4671" w:rsidRDefault="009A2AA0" w:rsidP="009D442D">
      <w:pPr>
        <w:autoSpaceDE w:val="0"/>
        <w:autoSpaceDN w:val="0"/>
        <w:adjustRightInd w:val="0"/>
        <w:spacing w:after="120" w:line="240" w:lineRule="auto"/>
        <w:jc w:val="both"/>
        <w:rPr>
          <w:rFonts w:cs="Times New Roman"/>
          <w:sz w:val="20"/>
          <w:szCs w:val="20"/>
          <w:lang w:val="it-IT"/>
        </w:rPr>
      </w:pPr>
      <w:r w:rsidRPr="00C95939">
        <w:rPr>
          <w:rFonts w:cs="Times New Roman"/>
          <w:sz w:val="20"/>
          <w:szCs w:val="20"/>
          <w:lang w:val="it-IT"/>
        </w:rPr>
        <w:t>Qualora lo stesso evento provochi la morte, oltre che dell’Assicurato, anche del coniuge e risultino beneficiari dell’Assicurazione figli di minore età o comunque studenti in regolare corso del piano di studi, l’indennizzo ad essi s</w:t>
      </w:r>
      <w:r w:rsidR="000A4C8F" w:rsidRPr="00C95939">
        <w:rPr>
          <w:rFonts w:cs="Times New Roman"/>
          <w:sz w:val="20"/>
          <w:szCs w:val="20"/>
          <w:lang w:val="it-IT"/>
        </w:rPr>
        <w:t xml:space="preserve">pettante si intende raddoppiato. Il maggiore esborso a carico della Società per effetto della presente estensione di garanzia non potrà comunque superare € </w:t>
      </w:r>
      <w:r w:rsidR="00F94414" w:rsidRPr="00C95939">
        <w:rPr>
          <w:rFonts w:cs="Times New Roman"/>
          <w:sz w:val="20"/>
          <w:szCs w:val="20"/>
          <w:lang w:val="it-IT"/>
        </w:rPr>
        <w:t>10</w:t>
      </w:r>
      <w:r w:rsidR="006B7C3E" w:rsidRPr="00C95939">
        <w:rPr>
          <w:rFonts w:cs="Times New Roman"/>
          <w:sz w:val="20"/>
          <w:szCs w:val="20"/>
          <w:lang w:val="it-IT"/>
        </w:rPr>
        <w:t>.0</w:t>
      </w:r>
      <w:r w:rsidR="000A4C8F" w:rsidRPr="00C95939">
        <w:rPr>
          <w:rFonts w:cs="Times New Roman"/>
          <w:sz w:val="20"/>
          <w:szCs w:val="20"/>
          <w:lang w:val="it-IT"/>
        </w:rPr>
        <w:t>00.000,00.</w:t>
      </w:r>
    </w:p>
    <w:p w:rsidR="009106CE" w:rsidRPr="007B4671" w:rsidRDefault="009106CE" w:rsidP="009D442D">
      <w:pPr>
        <w:numPr>
          <w:ilvl w:val="0"/>
          <w:numId w:val="33"/>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bookmarkStart w:id="88" w:name="_Toc357411899"/>
      <w:r w:rsidRPr="007B4671">
        <w:rPr>
          <w:rFonts w:cs="LucidaSans"/>
          <w:b/>
          <w:i/>
          <w:color w:val="1F497D" w:themeColor="text2"/>
          <w:sz w:val="20"/>
          <w:szCs w:val="20"/>
          <w:u w:val="single"/>
          <w:lang w:val="it-IT"/>
        </w:rPr>
        <w:t>Ernie traumatiche e da sforzo</w:t>
      </w:r>
    </w:p>
    <w:p w:rsidR="009106CE" w:rsidRPr="007B4671" w:rsidRDefault="009106CE" w:rsidP="009D442D">
      <w:pPr>
        <w:spacing w:after="120" w:line="240" w:lineRule="auto"/>
        <w:jc w:val="both"/>
        <w:rPr>
          <w:sz w:val="20"/>
          <w:szCs w:val="20"/>
          <w:lang w:val="it-IT"/>
        </w:rPr>
      </w:pPr>
      <w:r w:rsidRPr="007B4671">
        <w:rPr>
          <w:sz w:val="20"/>
          <w:szCs w:val="20"/>
          <w:lang w:val="it-IT"/>
        </w:rPr>
        <w:t>A specificazione di quanto disposto a tale proposito all'Art 1 (Oggetto della copertura), si conviene che l'assicurazione comprende, limitatamente ai casi di Invalidità Permanente e di Inabilità Temporanea, ove prevista, le ernie da causa violenta, con l'intesa che:</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addominale operata o operabile viene riconosciuto un indennizzo fino ad un massimo del 2% della somma assicurata;</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addominale operata o operabile viene riconosciuto l'indennizzo per il solo caso di Inabilità Temporanea fino ad un massimo di 30 giorni;</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addominale non  operabile  secondo parere medico,  viene riconosciuto un indennizzo fino ad un massimo del 10% (dieci per cento) della somma assicurata;</w:t>
      </w:r>
    </w:p>
    <w:p w:rsidR="009106CE" w:rsidRPr="007B4671" w:rsidRDefault="009106CE" w:rsidP="009D442D">
      <w:pPr>
        <w:pStyle w:val="Paragrafoelenco"/>
        <w:numPr>
          <w:ilvl w:val="0"/>
          <w:numId w:val="47"/>
        </w:numPr>
        <w:spacing w:after="120" w:line="240" w:lineRule="auto"/>
        <w:ind w:left="714" w:hanging="357"/>
        <w:contextualSpacing w:val="0"/>
        <w:jc w:val="both"/>
        <w:rPr>
          <w:sz w:val="20"/>
          <w:szCs w:val="20"/>
          <w:lang w:val="it-IT"/>
        </w:rPr>
      </w:pPr>
      <w:r w:rsidRPr="007B4671">
        <w:rPr>
          <w:sz w:val="20"/>
          <w:szCs w:val="20"/>
          <w:lang w:val="it-IT"/>
        </w:rPr>
        <w:tab/>
        <w:t>nel caso di ernia del disco intervertebrale viene riconosciuto un indennizzo fino ad un massimo del 2% della somma assicurata;</w:t>
      </w:r>
    </w:p>
    <w:p w:rsidR="009106CE" w:rsidRPr="007B4671" w:rsidRDefault="009106CE" w:rsidP="009D442D">
      <w:pPr>
        <w:spacing w:after="120" w:line="240" w:lineRule="auto"/>
        <w:jc w:val="both"/>
        <w:rPr>
          <w:sz w:val="20"/>
          <w:szCs w:val="20"/>
          <w:lang w:val="it-IT"/>
        </w:rPr>
      </w:pPr>
      <w:r w:rsidRPr="007B4671">
        <w:rPr>
          <w:sz w:val="20"/>
          <w:szCs w:val="20"/>
          <w:lang w:val="it-IT"/>
        </w:rPr>
        <w:t>Qualora insorga contestazione circa la natura e/o l'operabilità dell'ernia, la decisione è rimessa al Collegio medico, di cui all'Art. 4 - Controversie – della Sezione 4.</w:t>
      </w:r>
    </w:p>
    <w:p w:rsidR="00311A19" w:rsidRPr="007B4671" w:rsidRDefault="00B9114F" w:rsidP="009D442D">
      <w:pPr>
        <w:pStyle w:val="Titolo2"/>
        <w:spacing w:before="0" w:after="120" w:line="240" w:lineRule="auto"/>
        <w:jc w:val="both"/>
        <w:rPr>
          <w:rFonts w:asciiTheme="minorHAnsi" w:hAnsiTheme="minorHAnsi"/>
          <w:sz w:val="20"/>
          <w:szCs w:val="20"/>
          <w:lang w:val="it-IT"/>
        </w:rPr>
      </w:pPr>
      <w:bookmarkStart w:id="89" w:name="_Toc440270962"/>
      <w:r w:rsidRPr="007B4671">
        <w:rPr>
          <w:rFonts w:asciiTheme="minorHAnsi" w:hAnsiTheme="minorHAnsi"/>
          <w:sz w:val="20"/>
          <w:szCs w:val="20"/>
          <w:lang w:val="it-IT"/>
        </w:rPr>
        <w:t>Art.</w:t>
      </w:r>
      <w:r w:rsidR="000969F8" w:rsidRPr="007B4671">
        <w:rPr>
          <w:rFonts w:asciiTheme="minorHAnsi" w:hAnsiTheme="minorHAnsi"/>
          <w:sz w:val="20"/>
          <w:szCs w:val="20"/>
          <w:lang w:val="it-IT"/>
        </w:rPr>
        <w:t>3</w:t>
      </w:r>
      <w:r w:rsidR="00311A19" w:rsidRPr="007B4671">
        <w:rPr>
          <w:rFonts w:asciiTheme="minorHAnsi" w:hAnsiTheme="minorHAnsi"/>
          <w:sz w:val="20"/>
          <w:szCs w:val="20"/>
          <w:lang w:val="it-IT"/>
        </w:rPr>
        <w:t xml:space="preserve"> – Esclusioni</w:t>
      </w:r>
      <w:bookmarkEnd w:id="88"/>
      <w:bookmarkEnd w:id="89"/>
    </w:p>
    <w:p w:rsidR="00311A19" w:rsidRPr="007B4671" w:rsidRDefault="00311A19" w:rsidP="009D442D">
      <w:pPr>
        <w:spacing w:after="120" w:line="240" w:lineRule="auto"/>
        <w:jc w:val="both"/>
        <w:rPr>
          <w:sz w:val="20"/>
          <w:szCs w:val="20"/>
          <w:lang w:val="it-IT"/>
        </w:rPr>
      </w:pPr>
      <w:r w:rsidRPr="007B4671">
        <w:rPr>
          <w:sz w:val="20"/>
          <w:szCs w:val="20"/>
          <w:lang w:val="it-IT"/>
        </w:rPr>
        <w:t>Sono esclusi dall'assicurazione gli infortuni occorsi:</w:t>
      </w:r>
    </w:p>
    <w:p w:rsidR="00311A19" w:rsidRPr="007B4671"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lastRenderedPageBreak/>
        <w:t>in occasione di eventi direttamente connessi allo stato di guerra dichiarata o non dichiarata</w:t>
      </w:r>
      <w:r w:rsidR="00857A5B" w:rsidRPr="007B4671">
        <w:rPr>
          <w:sz w:val="20"/>
          <w:szCs w:val="20"/>
          <w:lang w:val="it-IT"/>
        </w:rPr>
        <w:t>, salvo quanto previsto all’art</w:t>
      </w:r>
      <w:r w:rsidR="0098737B" w:rsidRPr="007B4671">
        <w:rPr>
          <w:sz w:val="20"/>
          <w:szCs w:val="20"/>
          <w:lang w:val="it-IT"/>
        </w:rPr>
        <w:t>icolo denominato</w:t>
      </w:r>
      <w:r w:rsidR="00857A5B" w:rsidRPr="007B4671">
        <w:rPr>
          <w:sz w:val="20"/>
          <w:szCs w:val="20"/>
          <w:lang w:val="it-IT"/>
        </w:rPr>
        <w:t xml:space="preserve"> “Rischio guerra”</w:t>
      </w:r>
      <w:r w:rsidRPr="007B4671">
        <w:rPr>
          <w:sz w:val="20"/>
          <w:szCs w:val="20"/>
          <w:lang w:val="it-IT"/>
        </w:rPr>
        <w:t>;</w:t>
      </w:r>
    </w:p>
    <w:p w:rsidR="00311A19" w:rsidRPr="00D772D8" w:rsidRDefault="00311A19" w:rsidP="009D442D">
      <w:pPr>
        <w:numPr>
          <w:ilvl w:val="0"/>
          <w:numId w:val="31"/>
        </w:numPr>
        <w:spacing w:after="120" w:line="240" w:lineRule="auto"/>
        <w:ind w:left="357" w:hanging="357"/>
        <w:jc w:val="both"/>
        <w:rPr>
          <w:sz w:val="20"/>
          <w:szCs w:val="20"/>
          <w:lang w:val="it-IT"/>
        </w:rPr>
      </w:pPr>
      <w:r w:rsidRPr="007B4671">
        <w:rPr>
          <w:sz w:val="20"/>
          <w:szCs w:val="20"/>
          <w:lang w:val="it-IT"/>
        </w:rPr>
        <w:t xml:space="preserve">durante la guida e l'uso di mezzi di locomozione aerea e la </w:t>
      </w:r>
      <w:r w:rsidR="006B7C3E">
        <w:rPr>
          <w:sz w:val="20"/>
          <w:szCs w:val="20"/>
          <w:lang w:val="it-IT"/>
        </w:rPr>
        <w:t>guida di mezzi subacquei, salvo</w:t>
      </w:r>
      <w:r w:rsidRPr="007B4671">
        <w:rPr>
          <w:sz w:val="20"/>
          <w:szCs w:val="20"/>
          <w:lang w:val="it-IT"/>
        </w:rPr>
        <w:t xml:space="preserve"> quanto previsto all’articolo </w:t>
      </w:r>
      <w:r w:rsidRPr="00D772D8">
        <w:rPr>
          <w:sz w:val="20"/>
          <w:szCs w:val="20"/>
          <w:lang w:val="it-IT"/>
        </w:rPr>
        <w:t>denominato “Rischio Aeronautico”;</w:t>
      </w:r>
    </w:p>
    <w:p w:rsidR="00935FFE" w:rsidRPr="00D772D8" w:rsidRDefault="00935FFE" w:rsidP="009D442D">
      <w:pPr>
        <w:numPr>
          <w:ilvl w:val="0"/>
          <w:numId w:val="31"/>
        </w:numPr>
        <w:spacing w:after="120" w:line="240" w:lineRule="auto"/>
        <w:ind w:left="357" w:hanging="357"/>
        <w:jc w:val="both"/>
        <w:rPr>
          <w:sz w:val="20"/>
          <w:szCs w:val="20"/>
          <w:lang w:val="it-IT"/>
        </w:rPr>
      </w:pPr>
      <w:r w:rsidRPr="00D772D8">
        <w:rPr>
          <w:sz w:val="20"/>
          <w:szCs w:val="20"/>
          <w:lang w:val="it-IT"/>
        </w:rPr>
        <w:t>da operazioni chirurgiche, accertamenti o cure mediche non rese necessarie da infortunio indennizzabile;</w:t>
      </w:r>
    </w:p>
    <w:p w:rsidR="00311A19" w:rsidRPr="00D772D8" w:rsidRDefault="00311A19" w:rsidP="009D442D">
      <w:pPr>
        <w:numPr>
          <w:ilvl w:val="0"/>
          <w:numId w:val="31"/>
        </w:numPr>
        <w:spacing w:after="120" w:line="240" w:lineRule="auto"/>
        <w:ind w:left="357" w:hanging="357"/>
        <w:jc w:val="both"/>
        <w:rPr>
          <w:sz w:val="20"/>
          <w:szCs w:val="20"/>
          <w:lang w:val="it-IT"/>
        </w:rPr>
      </w:pPr>
      <w:r w:rsidRPr="00D772D8">
        <w:rPr>
          <w:sz w:val="20"/>
          <w:szCs w:val="20"/>
          <w:lang w:val="it-IT"/>
        </w:rPr>
        <w:t>in conseguenza di dolo o di azioni delittuose dell'Assicurato;</w:t>
      </w:r>
    </w:p>
    <w:p w:rsidR="00311A19" w:rsidRPr="00D772D8" w:rsidRDefault="00311A19" w:rsidP="009D442D">
      <w:pPr>
        <w:numPr>
          <w:ilvl w:val="0"/>
          <w:numId w:val="31"/>
        </w:numPr>
        <w:spacing w:after="120" w:line="240" w:lineRule="auto"/>
        <w:ind w:left="357" w:hanging="357"/>
        <w:jc w:val="both"/>
        <w:rPr>
          <w:sz w:val="20"/>
          <w:szCs w:val="20"/>
          <w:lang w:val="it-IT"/>
        </w:rPr>
      </w:pPr>
      <w:r w:rsidRPr="00D772D8">
        <w:rPr>
          <w:sz w:val="20"/>
          <w:szCs w:val="20"/>
          <w:lang w:val="it-IT"/>
        </w:rPr>
        <w:t>sotto influenza di stupefacenti, psicofarmaci ed allucinogeni assunti volontariamente</w:t>
      </w:r>
      <w:r w:rsidR="006B7C3E" w:rsidRPr="00D772D8">
        <w:rPr>
          <w:sz w:val="20"/>
          <w:szCs w:val="20"/>
          <w:lang w:val="it-IT"/>
        </w:rPr>
        <w:t>,</w:t>
      </w:r>
      <w:r w:rsidRPr="00D772D8">
        <w:rPr>
          <w:sz w:val="20"/>
          <w:szCs w:val="20"/>
          <w:lang w:val="it-IT"/>
        </w:rPr>
        <w:t xml:space="preserve"> fatto salvo se dietro prescrizione medica;</w:t>
      </w:r>
    </w:p>
    <w:p w:rsidR="00311A19" w:rsidRPr="00D772D8" w:rsidRDefault="00311A19" w:rsidP="009D442D">
      <w:pPr>
        <w:numPr>
          <w:ilvl w:val="0"/>
          <w:numId w:val="31"/>
        </w:numPr>
        <w:spacing w:after="120" w:line="240" w:lineRule="auto"/>
        <w:ind w:left="357" w:hanging="357"/>
        <w:jc w:val="both"/>
        <w:rPr>
          <w:sz w:val="20"/>
          <w:szCs w:val="20"/>
          <w:lang w:val="it-IT"/>
        </w:rPr>
      </w:pPr>
      <w:r w:rsidRPr="00D772D8">
        <w:rPr>
          <w:sz w:val="20"/>
          <w:szCs w:val="20"/>
          <w:lang w:val="it-IT"/>
        </w:rPr>
        <w:t>da stato di ubriachezza alla guida di veicoli o natanti a motore in genere;</w:t>
      </w:r>
    </w:p>
    <w:p w:rsidR="000A4C8F" w:rsidRPr="00D772D8" w:rsidRDefault="000A4C8F" w:rsidP="009D442D">
      <w:pPr>
        <w:numPr>
          <w:ilvl w:val="0"/>
          <w:numId w:val="31"/>
        </w:numPr>
        <w:spacing w:after="120" w:line="240" w:lineRule="auto"/>
        <w:ind w:left="357" w:hanging="357"/>
        <w:jc w:val="both"/>
        <w:rPr>
          <w:sz w:val="20"/>
          <w:szCs w:val="20"/>
          <w:lang w:val="it-IT"/>
        </w:rPr>
      </w:pPr>
      <w:r w:rsidRPr="00D772D8">
        <w:rPr>
          <w:sz w:val="20"/>
          <w:szCs w:val="20"/>
          <w:lang w:val="it-IT"/>
        </w:rPr>
        <w:t>alla guida di veicoli o natanti a motore in genere qualora non sia mai stata conseguita la relativa abilitazione alla guida;</w:t>
      </w:r>
    </w:p>
    <w:p w:rsidR="00311A19" w:rsidRPr="00D772D8" w:rsidRDefault="00311A19" w:rsidP="009D442D">
      <w:pPr>
        <w:numPr>
          <w:ilvl w:val="0"/>
          <w:numId w:val="31"/>
        </w:numPr>
        <w:spacing w:after="120" w:line="240" w:lineRule="auto"/>
        <w:ind w:left="357" w:hanging="357"/>
        <w:jc w:val="both"/>
        <w:rPr>
          <w:sz w:val="20"/>
          <w:szCs w:val="20"/>
          <w:lang w:val="it-IT"/>
        </w:rPr>
      </w:pPr>
      <w:r w:rsidRPr="00D772D8">
        <w:rPr>
          <w:sz w:val="20"/>
          <w:szCs w:val="20"/>
          <w:lang w:val="it-IT"/>
        </w:rPr>
        <w:t>in conseguenza diretta od indiretta di trasmutazione del nucleo dell'atomo, come pure di radiazioni provocate dall'accelerazione artificiale di particelle atomiche;</w:t>
      </w:r>
    </w:p>
    <w:p w:rsidR="00935FFE" w:rsidRPr="00D772D8" w:rsidRDefault="00311A19" w:rsidP="009D442D">
      <w:pPr>
        <w:numPr>
          <w:ilvl w:val="0"/>
          <w:numId w:val="31"/>
        </w:numPr>
        <w:spacing w:after="120" w:line="240" w:lineRule="auto"/>
        <w:ind w:left="357" w:hanging="357"/>
        <w:jc w:val="both"/>
        <w:rPr>
          <w:rFonts w:cs="LucidaSans"/>
          <w:sz w:val="20"/>
          <w:szCs w:val="20"/>
          <w:lang w:val="it-IT"/>
        </w:rPr>
      </w:pPr>
      <w:r w:rsidRPr="00D772D8">
        <w:rPr>
          <w:sz w:val="20"/>
          <w:szCs w:val="20"/>
          <w:lang w:val="it-IT"/>
        </w:rPr>
        <w:t xml:space="preserve">dalla pratica </w:t>
      </w:r>
      <w:r w:rsidR="00935FFE" w:rsidRPr="00D772D8">
        <w:rPr>
          <w:sz w:val="20"/>
          <w:szCs w:val="20"/>
          <w:lang w:val="it-IT"/>
        </w:rPr>
        <w:t xml:space="preserve">dei seguenti sport: </w:t>
      </w:r>
      <w:r w:rsidR="00935FFE" w:rsidRPr="00D772D8">
        <w:rPr>
          <w:rFonts w:cs="LucidaSans"/>
          <w:sz w:val="20"/>
          <w:szCs w:val="20"/>
          <w:lang w:val="it-IT"/>
        </w:rPr>
        <w:t>paracadutismo e sport aerei in genere, immersioni con autorespiratore, gare con utilizzo di veicoli o natanti a motore (salvo i raduni automobilistici e gare di regolarità pura) nonché relative prove ed allenamenti, alpinismo e arrampicata libera oltre il terzo grado eseguiti senza accompagnamento di Guida professionista, Istruttore del Club Alpino Italiano o comunque riconosciuto da altro Club Alpino Nazionale.</w:t>
      </w:r>
    </w:p>
    <w:p w:rsidR="00311A19" w:rsidRPr="007B4671" w:rsidRDefault="00311A19" w:rsidP="009D442D">
      <w:pPr>
        <w:pStyle w:val="Titolo2"/>
        <w:spacing w:before="0" w:after="120" w:line="240" w:lineRule="auto"/>
        <w:jc w:val="both"/>
        <w:rPr>
          <w:rFonts w:asciiTheme="minorHAnsi" w:hAnsiTheme="minorHAnsi"/>
          <w:sz w:val="20"/>
          <w:szCs w:val="20"/>
          <w:lang w:val="it-IT"/>
        </w:rPr>
      </w:pPr>
      <w:bookmarkStart w:id="90" w:name="_Toc357411900"/>
      <w:bookmarkStart w:id="91" w:name="_Toc440270963"/>
      <w:r w:rsidRPr="007B4671">
        <w:rPr>
          <w:rFonts w:asciiTheme="minorHAnsi" w:hAnsiTheme="minorHAnsi"/>
          <w:sz w:val="20"/>
          <w:szCs w:val="20"/>
          <w:lang w:val="it-IT"/>
        </w:rPr>
        <w:t>Art.</w:t>
      </w:r>
      <w:r w:rsidR="000969F8" w:rsidRPr="007B4671">
        <w:rPr>
          <w:rFonts w:asciiTheme="minorHAnsi" w:hAnsiTheme="minorHAnsi"/>
          <w:sz w:val="20"/>
          <w:szCs w:val="20"/>
          <w:lang w:val="it-IT"/>
        </w:rPr>
        <w:t>4</w:t>
      </w:r>
      <w:r w:rsidRPr="007B4671">
        <w:rPr>
          <w:rFonts w:asciiTheme="minorHAnsi" w:hAnsiTheme="minorHAnsi"/>
          <w:sz w:val="20"/>
          <w:szCs w:val="20"/>
          <w:lang w:val="it-IT"/>
        </w:rPr>
        <w:t xml:space="preserve"> – Persone escluse dall’assicurazione o non assicurabili</w:t>
      </w:r>
      <w:bookmarkEnd w:id="90"/>
      <w:bookmarkEnd w:id="91"/>
    </w:p>
    <w:p w:rsidR="00311A19" w:rsidRPr="007B4671" w:rsidRDefault="00311A19" w:rsidP="009D442D">
      <w:pPr>
        <w:spacing w:after="120" w:line="240" w:lineRule="auto"/>
        <w:jc w:val="both"/>
        <w:rPr>
          <w:sz w:val="20"/>
          <w:szCs w:val="20"/>
          <w:lang w:val="it-IT"/>
        </w:rPr>
      </w:pPr>
      <w:r w:rsidRPr="007B4671">
        <w:rPr>
          <w:sz w:val="20"/>
          <w:szCs w:val="20"/>
          <w:lang w:val="it-IT"/>
        </w:rPr>
        <w:t>Non sono coperte dalla presente polizza:</w:t>
      </w:r>
    </w:p>
    <w:p w:rsidR="00311A19" w:rsidRPr="007B4671" w:rsidRDefault="00311A19" w:rsidP="009D442D">
      <w:pPr>
        <w:numPr>
          <w:ilvl w:val="0"/>
          <w:numId w:val="32"/>
        </w:numPr>
        <w:spacing w:after="120" w:line="240" w:lineRule="auto"/>
        <w:jc w:val="both"/>
        <w:rPr>
          <w:sz w:val="20"/>
          <w:szCs w:val="20"/>
          <w:lang w:val="it-IT"/>
        </w:rPr>
      </w:pPr>
      <w:r w:rsidRPr="007B4671">
        <w:rPr>
          <w:sz w:val="20"/>
          <w:szCs w:val="20"/>
          <w:lang w:val="it-IT"/>
        </w:rPr>
        <w:t xml:space="preserve">fatto salvo patto speciale, le persone di età </w:t>
      </w:r>
      <w:r w:rsidRPr="006B7C3E">
        <w:rPr>
          <w:sz w:val="20"/>
          <w:szCs w:val="20"/>
          <w:lang w:val="it-IT"/>
        </w:rPr>
        <w:t xml:space="preserve">superiore a </w:t>
      </w:r>
      <w:r w:rsidR="0086587F" w:rsidRPr="006B7C3E">
        <w:rPr>
          <w:sz w:val="20"/>
          <w:szCs w:val="20"/>
          <w:lang w:val="it-IT"/>
        </w:rPr>
        <w:t>ottant’anni</w:t>
      </w:r>
      <w:r w:rsidRPr="006B7C3E">
        <w:rPr>
          <w:sz w:val="20"/>
          <w:szCs w:val="20"/>
          <w:lang w:val="it-IT"/>
        </w:rPr>
        <w:t>. Tuttavia</w:t>
      </w:r>
      <w:r w:rsidRPr="007B4671">
        <w:rPr>
          <w:sz w:val="20"/>
          <w:szCs w:val="20"/>
          <w:lang w:val="it-IT"/>
        </w:rPr>
        <w:t xml:space="preserve"> per persone che raggiungano tale età nel corso del contratto di assicurazione, l'assicurazione mantiene la sua validità fino alla successiva scadenza annuale del premio e cessa al compimento di detto termine, senza che in contrario possa essere opposto l'eventuale incasso di premi scaduti, dopo il compimento dell'età suddetta, premi che in tal caso verranno restituiti a richiesta del Contraente;</w:t>
      </w:r>
    </w:p>
    <w:p w:rsidR="00311A19" w:rsidRPr="007B4671" w:rsidRDefault="00311A19" w:rsidP="009D442D">
      <w:pPr>
        <w:numPr>
          <w:ilvl w:val="0"/>
          <w:numId w:val="32"/>
        </w:numPr>
        <w:spacing w:after="120" w:line="240" w:lineRule="auto"/>
        <w:jc w:val="both"/>
        <w:rPr>
          <w:sz w:val="20"/>
          <w:szCs w:val="20"/>
          <w:lang w:val="it-IT"/>
        </w:rPr>
      </w:pPr>
      <w:r w:rsidRPr="007B4671">
        <w:rPr>
          <w:sz w:val="20"/>
          <w:szCs w:val="20"/>
          <w:lang w:val="it-IT"/>
        </w:rPr>
        <w:t xml:space="preserve">indipendentemente dalla concreta valutazione dello stato di salute, le persone affette da alcoolismo </w:t>
      </w:r>
      <w:r w:rsidR="0086587F" w:rsidRPr="007B4671">
        <w:rPr>
          <w:sz w:val="20"/>
          <w:szCs w:val="20"/>
          <w:lang w:val="it-IT"/>
        </w:rPr>
        <w:t xml:space="preserve">e </w:t>
      </w:r>
      <w:r w:rsidRPr="007B4671">
        <w:rPr>
          <w:sz w:val="20"/>
          <w:szCs w:val="20"/>
          <w:lang w:val="it-IT"/>
        </w:rPr>
        <w:t>tossicodipendenza</w:t>
      </w:r>
      <w:r w:rsidR="0086587F" w:rsidRPr="007B4671">
        <w:rPr>
          <w:sz w:val="20"/>
          <w:szCs w:val="20"/>
          <w:lang w:val="it-IT"/>
        </w:rPr>
        <w:t>.</w:t>
      </w:r>
      <w:r w:rsidRPr="007B4671">
        <w:rPr>
          <w:sz w:val="20"/>
          <w:szCs w:val="20"/>
          <w:lang w:val="it-IT"/>
        </w:rPr>
        <w:t xml:space="preserve"> L'assicurazione cessa con il loro manifestarsi.</w:t>
      </w:r>
    </w:p>
    <w:p w:rsidR="001E4409" w:rsidRPr="007B4671" w:rsidRDefault="001E4409" w:rsidP="009D442D">
      <w:pPr>
        <w:spacing w:after="120" w:line="240" w:lineRule="auto"/>
        <w:rPr>
          <w:sz w:val="20"/>
          <w:szCs w:val="20"/>
          <w:lang w:val="it-IT"/>
        </w:rPr>
      </w:pPr>
      <w:r w:rsidRPr="007B4671">
        <w:rPr>
          <w:b/>
          <w:bCs/>
          <w:sz w:val="20"/>
          <w:szCs w:val="20"/>
          <w:lang w:val="it-IT"/>
        </w:rPr>
        <w:br w:type="page"/>
      </w:r>
    </w:p>
    <w:tbl>
      <w:tblPr>
        <w:tblStyle w:val="Grigliatabella"/>
        <w:tblW w:w="0" w:type="auto"/>
        <w:shd w:val="clear" w:color="auto" w:fill="4F81BD" w:themeFill="accent1"/>
        <w:tblLook w:val="04A0" w:firstRow="1" w:lastRow="0" w:firstColumn="1" w:lastColumn="0" w:noHBand="0" w:noVBand="1"/>
      </w:tblPr>
      <w:tblGrid>
        <w:gridCol w:w="10296"/>
      </w:tblGrid>
      <w:tr w:rsidR="006D615A" w:rsidRPr="00F94414" w:rsidTr="00311A19">
        <w:tc>
          <w:tcPr>
            <w:tcW w:w="10296" w:type="dxa"/>
            <w:shd w:val="clear" w:color="auto" w:fill="4F81BD" w:themeFill="accent1"/>
          </w:tcPr>
          <w:p w:rsidR="006D615A" w:rsidRPr="007B4671" w:rsidRDefault="0028745F" w:rsidP="009D442D">
            <w:pPr>
              <w:pStyle w:val="Titolo1"/>
              <w:spacing w:before="0" w:after="120"/>
              <w:jc w:val="center"/>
              <w:outlineLvl w:val="0"/>
              <w:rPr>
                <w:rFonts w:asciiTheme="minorHAnsi" w:hAnsiTheme="minorHAnsi"/>
                <w:color w:val="FFFFFF" w:themeColor="background1"/>
                <w:sz w:val="20"/>
                <w:szCs w:val="20"/>
                <w:lang w:val="it-IT"/>
              </w:rPr>
            </w:pPr>
            <w:bookmarkStart w:id="92" w:name="_Toc440270964"/>
            <w:r w:rsidRPr="007B4671">
              <w:rPr>
                <w:rFonts w:asciiTheme="minorHAnsi" w:hAnsiTheme="minorHAnsi"/>
                <w:color w:val="FFFFFF" w:themeColor="background1"/>
                <w:sz w:val="20"/>
                <w:szCs w:val="20"/>
                <w:lang w:val="it-IT"/>
              </w:rPr>
              <w:lastRenderedPageBreak/>
              <w:t>Sezione 4</w:t>
            </w:r>
            <w:r w:rsidR="003327D9" w:rsidRPr="007B4671">
              <w:rPr>
                <w:rFonts w:asciiTheme="minorHAnsi" w:hAnsiTheme="minorHAnsi"/>
                <w:color w:val="FFFFFF" w:themeColor="background1"/>
                <w:sz w:val="20"/>
                <w:szCs w:val="20"/>
                <w:lang w:val="it-IT"/>
              </w:rPr>
              <w:t xml:space="preserve"> </w:t>
            </w:r>
            <w:r w:rsidR="006D615A" w:rsidRPr="007B4671">
              <w:rPr>
                <w:rFonts w:asciiTheme="minorHAnsi" w:hAnsiTheme="minorHAnsi"/>
                <w:color w:val="FFFFFF" w:themeColor="background1"/>
                <w:sz w:val="20"/>
                <w:szCs w:val="20"/>
                <w:lang w:val="it-IT"/>
              </w:rPr>
              <w:t>– Operatività della polizza infortuni</w:t>
            </w:r>
            <w:bookmarkEnd w:id="92"/>
          </w:p>
        </w:tc>
      </w:tr>
    </w:tbl>
    <w:p w:rsidR="002E2289" w:rsidRPr="007B4671" w:rsidRDefault="003327D9" w:rsidP="009D442D">
      <w:pPr>
        <w:pStyle w:val="Titolo2"/>
        <w:spacing w:before="0" w:after="120" w:line="240" w:lineRule="auto"/>
        <w:jc w:val="both"/>
        <w:rPr>
          <w:rFonts w:asciiTheme="minorHAnsi" w:hAnsiTheme="minorHAnsi"/>
          <w:sz w:val="20"/>
          <w:szCs w:val="20"/>
          <w:lang w:val="it-IT"/>
        </w:rPr>
      </w:pPr>
      <w:bookmarkStart w:id="93" w:name="_Toc440270965"/>
      <w:bookmarkStart w:id="94" w:name="_Toc357411902"/>
      <w:r w:rsidRPr="007B4671">
        <w:rPr>
          <w:rFonts w:asciiTheme="minorHAnsi" w:hAnsiTheme="minorHAnsi"/>
          <w:sz w:val="20"/>
          <w:szCs w:val="20"/>
          <w:lang w:val="it-IT"/>
        </w:rPr>
        <w:t xml:space="preserve">Art.1 – </w:t>
      </w:r>
      <w:r w:rsidR="002E2289" w:rsidRPr="007B4671">
        <w:rPr>
          <w:rFonts w:asciiTheme="minorHAnsi" w:hAnsiTheme="minorHAnsi"/>
          <w:sz w:val="20"/>
          <w:szCs w:val="20"/>
          <w:lang w:val="it-IT"/>
        </w:rPr>
        <w:t xml:space="preserve">Casi </w:t>
      </w:r>
      <w:r w:rsidR="00550C06" w:rsidRPr="007B4671">
        <w:rPr>
          <w:rFonts w:asciiTheme="minorHAnsi" w:hAnsiTheme="minorHAnsi"/>
          <w:sz w:val="20"/>
          <w:szCs w:val="20"/>
          <w:lang w:val="it-IT"/>
        </w:rPr>
        <w:t>assicurati</w:t>
      </w:r>
      <w:bookmarkEnd w:id="93"/>
    </w:p>
    <w:p w:rsidR="00750744" w:rsidRPr="00750744" w:rsidRDefault="00750744" w:rsidP="00750744">
      <w:pPr>
        <w:spacing w:after="120" w:line="240" w:lineRule="auto"/>
        <w:jc w:val="both"/>
        <w:rPr>
          <w:sz w:val="20"/>
          <w:szCs w:val="20"/>
          <w:lang w:val="it-IT"/>
        </w:rPr>
      </w:pPr>
      <w:r w:rsidRPr="00750744">
        <w:rPr>
          <w:sz w:val="20"/>
          <w:szCs w:val="20"/>
          <w:lang w:val="it-IT"/>
        </w:rPr>
        <w:t xml:space="preserve">L’assicurazione vale per i casi assicurati di seguito elencati. </w:t>
      </w:r>
    </w:p>
    <w:p w:rsidR="00750744" w:rsidRPr="00750744" w:rsidRDefault="00750744" w:rsidP="00750744">
      <w:pPr>
        <w:spacing w:after="120" w:line="240" w:lineRule="auto"/>
        <w:jc w:val="both"/>
        <w:rPr>
          <w:sz w:val="20"/>
          <w:szCs w:val="20"/>
          <w:lang w:val="it-IT"/>
        </w:rPr>
      </w:pPr>
      <w:r w:rsidRPr="00750744">
        <w:rPr>
          <w:sz w:val="20"/>
          <w:szCs w:val="20"/>
          <w:lang w:val="it-IT"/>
        </w:rPr>
        <w:t xml:space="preserve">A ciascun caso assicurato si applicano </w:t>
      </w:r>
      <w:r w:rsidRPr="00750744">
        <w:rPr>
          <w:snapToGrid w:val="0"/>
          <w:sz w:val="20"/>
          <w:szCs w:val="20"/>
          <w:lang w:val="it-IT"/>
        </w:rPr>
        <w:t xml:space="preserve">le singole garanzie e le </w:t>
      </w:r>
      <w:r w:rsidRPr="00750744">
        <w:rPr>
          <w:sz w:val="20"/>
          <w:szCs w:val="20"/>
          <w:lang w:val="it-IT"/>
        </w:rPr>
        <w:t>somme assicurate rispettivamente previste per ciascuna categoria di assicurati come previsto nella successiva Sezione 5.</w:t>
      </w:r>
    </w:p>
    <w:p w:rsidR="00550C06" w:rsidRPr="007B4671" w:rsidRDefault="00550C06" w:rsidP="009D442D">
      <w:pPr>
        <w:numPr>
          <w:ilvl w:val="0"/>
          <w:numId w:val="40"/>
        </w:numPr>
        <w:autoSpaceDE w:val="0"/>
        <w:autoSpaceDN w:val="0"/>
        <w:adjustRightInd w:val="0"/>
        <w:spacing w:after="120" w:line="240" w:lineRule="auto"/>
        <w:jc w:val="both"/>
        <w:rPr>
          <w:rFonts w:cs="LucidaSans"/>
          <w:b/>
          <w:i/>
          <w:color w:val="1F497D" w:themeColor="text2"/>
          <w:sz w:val="20"/>
          <w:szCs w:val="20"/>
          <w:u w:val="single"/>
        </w:rPr>
      </w:pPr>
      <w:r w:rsidRPr="007B4671">
        <w:rPr>
          <w:rFonts w:cs="LucidaSans"/>
          <w:b/>
          <w:i/>
          <w:color w:val="1F497D" w:themeColor="text2"/>
          <w:sz w:val="20"/>
          <w:szCs w:val="20"/>
          <w:u w:val="single"/>
        </w:rPr>
        <w:t>MORTE</w:t>
      </w:r>
    </w:p>
    <w:p w:rsidR="00550C06" w:rsidRPr="007B4671" w:rsidRDefault="00DC4D27"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Se l’infortunio ha come conseguenza la morte dell’Assicurato</w:t>
      </w:r>
      <w:r w:rsidR="006D0DC9" w:rsidRPr="007B4671">
        <w:rPr>
          <w:rFonts w:cs="LucidaSans"/>
          <w:sz w:val="20"/>
          <w:szCs w:val="20"/>
          <w:lang w:val="it-IT"/>
        </w:rPr>
        <w:t>,</w:t>
      </w:r>
      <w:r w:rsidRPr="007B4671">
        <w:rPr>
          <w:rFonts w:cs="LucidaSans"/>
          <w:sz w:val="20"/>
          <w:szCs w:val="20"/>
          <w:lang w:val="it-IT"/>
        </w:rPr>
        <w:t xml:space="preserve"> l</w:t>
      </w:r>
      <w:r w:rsidR="00550C06" w:rsidRPr="007B4671">
        <w:rPr>
          <w:rFonts w:cs="LucidaSans"/>
          <w:sz w:val="20"/>
          <w:szCs w:val="20"/>
          <w:lang w:val="it-IT"/>
        </w:rPr>
        <w:t>'indennizzo per il caso di morte è dovuto se la morte stessa si verifica, anche successivamente alla scadenza della polizza, entro due anni dal giorno dell'evento. Tale indennizzo viene liquidato ai beneficiari designati o, in difetto di designazione, agli eredi testamentari o legittimi dell'Assicurato.</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L'indennizzo per il caso di morte non è cumulabile con quello per l'invalidità permanente. Tuttavia, se dopo il pagamento di un indennizzo per invalidità permanente, ma entro due anni dal giorno dell'infortunio ed in conseguenza di questo, l'Assicurato muore, i beneficiari, o in difetto di designazione, gli eredi dell'Assicurato</w:t>
      </w:r>
      <w:r w:rsidR="006D0DC9" w:rsidRPr="007B4671">
        <w:rPr>
          <w:rFonts w:cs="LucidaSans"/>
          <w:sz w:val="20"/>
          <w:szCs w:val="20"/>
          <w:lang w:val="it-IT"/>
        </w:rPr>
        <w:t>,</w:t>
      </w:r>
      <w:r w:rsidRPr="007B4671">
        <w:rPr>
          <w:rFonts w:cs="LucidaSans"/>
          <w:sz w:val="20"/>
          <w:szCs w:val="20"/>
          <w:lang w:val="it-IT"/>
        </w:rPr>
        <w:t xml:space="preserve"> non sono tenuti ad alcun rimborso ed hanno diritto soltanto alla differenza tra l'indennizzo per morte - se superiore - e quello già pagato per invalidità permanente.</w:t>
      </w:r>
    </w:p>
    <w:p w:rsidR="00550C06" w:rsidRPr="007B4671" w:rsidRDefault="00550C06"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MORTE PRESUNTA</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Società dichiara che se il corpo dell'Assicurato non venisse trovato entro un anno a seguito di arenamento, affondamento e naufragio del mezzo di trasporto aereo, lacustre, fluviale o marittimo, fermo restando quanto previsto dalle Condizioni di Assicurazione, verrà riconosciuto l’indennizzo previsto per il caso di morte, considerando l'evento di cui sopra come infortunio.</w:t>
      </w:r>
    </w:p>
    <w:p w:rsidR="00400E25" w:rsidRPr="007B4671" w:rsidRDefault="00400E25"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Le lesioni corporali causate dall'esposizione agli elementi della natura dovuti ad un atterraggio di fortuna, arenamento, affondamento o naufragio del mezzo di trasporto sopra richiamato, sono peraltro garantite dalla presente polizza.</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Quando sia stato effettuato il pagamento delle indennità ed in seguito l'Assicurato ritorni o si abbiano di lui notizie sicure, la Società ha diritto alla restituzione delle intere somme pagate e relative spese, e l'Assicurato stesso potrà fare valere i diritti che eventualmente gli sarebbero spettati nel caso avesse subito lesioni indennizzabili a norma della presente convenzione.</w:t>
      </w:r>
    </w:p>
    <w:p w:rsidR="00550C06" w:rsidRPr="007B4671" w:rsidRDefault="00550C06"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INVALIDITA' PERMANENTE</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 xml:space="preserve">Se l’infortunio ha per conseguenza un’invalidità permanente </w:t>
      </w:r>
      <w:r w:rsidR="00DC4D27" w:rsidRPr="007B4671">
        <w:rPr>
          <w:rFonts w:cs="LucidaSans"/>
          <w:sz w:val="20"/>
          <w:szCs w:val="20"/>
          <w:lang w:val="it-IT"/>
        </w:rPr>
        <w:t xml:space="preserve">dell’Assicurato </w:t>
      </w:r>
      <w:r w:rsidRPr="007B4671">
        <w:rPr>
          <w:rFonts w:cs="LucidaSans"/>
          <w:sz w:val="20"/>
          <w:szCs w:val="20"/>
          <w:lang w:val="it-IT"/>
        </w:rPr>
        <w:t>e questa si verifica - anche successivamente alla scadenza della polizza - ma comunque entro due anni dal giorno nel quale l’evento è avvenuto, la Società liquiderà per tale titolo e solo in questo caso una indennità calcolata sulla somma assicurata al momento dell'infortunio per l'invalidità permanente, come segue.</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valutazione del grado di Invalidità Permanente sarà effettuata facendo riferimento alla Tabella allegata al D.P.R. del 30.06.1965 n.1124 (Settore Industria)</w:t>
      </w:r>
      <w:r w:rsidR="006805A6" w:rsidRPr="007B4671">
        <w:rPr>
          <w:rFonts w:cs="LucidaSans"/>
          <w:sz w:val="20"/>
          <w:szCs w:val="20"/>
          <w:lang w:val="it-IT"/>
        </w:rPr>
        <w:t>,</w:t>
      </w:r>
      <w:r w:rsidRPr="007B4671">
        <w:rPr>
          <w:rFonts w:cs="LucidaSans"/>
          <w:sz w:val="20"/>
          <w:szCs w:val="20"/>
          <w:lang w:val="it-IT"/>
        </w:rPr>
        <w:t xml:space="preserve"> con rinuncia</w:t>
      </w:r>
      <w:r w:rsidR="006805A6" w:rsidRPr="007B4671">
        <w:rPr>
          <w:rFonts w:cs="LucidaSans"/>
          <w:sz w:val="20"/>
          <w:szCs w:val="20"/>
          <w:lang w:val="it-IT"/>
        </w:rPr>
        <w:t>, in caso di infortunio,</w:t>
      </w:r>
      <w:r w:rsidRPr="007B4671">
        <w:rPr>
          <w:rFonts w:cs="LucidaSans"/>
          <w:sz w:val="20"/>
          <w:szCs w:val="20"/>
          <w:lang w:val="it-IT"/>
        </w:rPr>
        <w:t xml:space="preserve"> alle franchigie relative stabilite, nonché alle successive eventuali modificazioni ed integrazioni in vigore fino al 24.07.2000, con l'intesa che le percentuali indicate nella Tabella anzidetta vengano riferite ai capitali assicurati per il caso di invalidità permanente totale.</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Società prende atto che se l'Assicurato risulta mancino il grado di invalidità per il lato destro sarà applicato al sinistro e viceversa.</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Nel caso in cui l'Assicurato subisca un infortunio ad un arto superiore o ad una mano o ad un avambraccio e risultasse che questi erano gli unici perfettamente integri o tali che venissero usati come "destri" si dovrà tenere conto di ciò anche nella valutazione del grado di invalidità permanente.</w:t>
      </w:r>
    </w:p>
    <w:p w:rsidR="002264F4" w:rsidRPr="003F4E54" w:rsidRDefault="00550C06" w:rsidP="003F4E54">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Il diritto all’indennità per invalidità permanente è di carattere personale e quindi non è trasmissibile agli eredi, tuttavia, se l’Assicurato muore per causa indipendente dall’infortunio dopo che l’indennità sia stata liquidata o comunque offerta in misura determinata, la Società paga l’importo liquidato od offerto ai beneficiari, o in difetto di designazione degli stessi, agli eredi dell’Assicurato secondo le norme della successione testamentaria o legittima.</w:t>
      </w:r>
    </w:p>
    <w:p w:rsidR="002264F4" w:rsidRPr="003F4E54" w:rsidRDefault="002264F4" w:rsidP="002264F4">
      <w:pPr>
        <w:autoSpaceDE w:val="0"/>
        <w:autoSpaceDN w:val="0"/>
        <w:adjustRightInd w:val="0"/>
        <w:spacing w:after="0" w:line="240" w:lineRule="auto"/>
        <w:jc w:val="both"/>
        <w:rPr>
          <w:rFonts w:ascii="Calibri" w:eastAsia="Calibri" w:hAnsi="Calibri" w:cs="LucidaSans"/>
          <w:b/>
          <w:sz w:val="20"/>
          <w:szCs w:val="20"/>
          <w:lang w:val="it-IT"/>
        </w:rPr>
      </w:pPr>
      <w:r w:rsidRPr="003F4E54">
        <w:rPr>
          <w:rFonts w:ascii="Calibri" w:eastAsia="Calibri" w:hAnsi="Calibri" w:cs="LucidaSans"/>
          <w:b/>
          <w:sz w:val="20"/>
          <w:szCs w:val="20"/>
          <w:lang w:val="it-IT"/>
        </w:rPr>
        <w:t xml:space="preserve">Invalidità Permanente Grave </w:t>
      </w:r>
    </w:p>
    <w:p w:rsidR="002264F4" w:rsidRDefault="002264F4" w:rsidP="00970149">
      <w:pPr>
        <w:autoSpaceDE w:val="0"/>
        <w:autoSpaceDN w:val="0"/>
        <w:adjustRightInd w:val="0"/>
        <w:spacing w:after="0" w:line="240" w:lineRule="auto"/>
        <w:jc w:val="both"/>
        <w:rPr>
          <w:rFonts w:ascii="Calibri" w:eastAsia="Calibri" w:hAnsi="Calibri" w:cs="LucidaSans"/>
          <w:sz w:val="20"/>
          <w:szCs w:val="20"/>
          <w:lang w:val="it-IT"/>
        </w:rPr>
      </w:pPr>
      <w:r w:rsidRPr="003F4E54">
        <w:rPr>
          <w:rFonts w:ascii="Calibri" w:eastAsia="Calibri" w:hAnsi="Calibri" w:cs="LucidaSans"/>
          <w:sz w:val="20"/>
          <w:szCs w:val="20"/>
          <w:lang w:val="it-IT"/>
        </w:rPr>
        <w:lastRenderedPageBreak/>
        <w:t xml:space="preserve">In caso di valutazione della Invalidità Permanente di grado pari o superiore </w:t>
      </w:r>
      <w:r w:rsidRPr="00D772D8">
        <w:rPr>
          <w:rFonts w:ascii="Calibri" w:eastAsia="Calibri" w:hAnsi="Calibri" w:cs="LucidaSans"/>
          <w:sz w:val="20"/>
          <w:szCs w:val="20"/>
          <w:lang w:val="it-IT"/>
        </w:rPr>
        <w:t>al 50%, verrà</w:t>
      </w:r>
      <w:r w:rsidRPr="003F4E54">
        <w:rPr>
          <w:rFonts w:ascii="Calibri" w:eastAsia="Calibri" w:hAnsi="Calibri" w:cs="LucidaSans"/>
          <w:sz w:val="20"/>
          <w:szCs w:val="20"/>
          <w:lang w:val="it-IT"/>
        </w:rPr>
        <w:t xml:space="preserve"> liquidata una somma pari al 100% della somma assicurata.</w:t>
      </w:r>
    </w:p>
    <w:p w:rsidR="00970149" w:rsidRPr="00970149" w:rsidRDefault="00970149" w:rsidP="00970149">
      <w:pPr>
        <w:autoSpaceDE w:val="0"/>
        <w:autoSpaceDN w:val="0"/>
        <w:adjustRightInd w:val="0"/>
        <w:spacing w:after="0" w:line="240" w:lineRule="auto"/>
        <w:jc w:val="both"/>
        <w:rPr>
          <w:rFonts w:ascii="Calibri" w:eastAsia="Calibri" w:hAnsi="Calibri" w:cs="LucidaSans"/>
          <w:sz w:val="20"/>
          <w:szCs w:val="20"/>
          <w:lang w:val="it-IT"/>
        </w:rPr>
      </w:pPr>
    </w:p>
    <w:p w:rsidR="00550C06" w:rsidRPr="00FA5E31" w:rsidRDefault="00550C06"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t xml:space="preserve"> </w:t>
      </w:r>
      <w:r w:rsidRPr="00FA5E31">
        <w:rPr>
          <w:rFonts w:cs="LucidaSans"/>
          <w:b/>
          <w:i/>
          <w:color w:val="1F497D" w:themeColor="text2"/>
          <w:sz w:val="20"/>
          <w:szCs w:val="20"/>
          <w:u w:val="single"/>
          <w:lang w:val="it-IT"/>
        </w:rPr>
        <w:t>DIARIA</w:t>
      </w:r>
      <w:r w:rsidR="009B2497" w:rsidRPr="00FA5E31">
        <w:rPr>
          <w:rFonts w:cs="LucidaSans"/>
          <w:b/>
          <w:i/>
          <w:color w:val="1F497D" w:themeColor="text2"/>
          <w:sz w:val="20"/>
          <w:szCs w:val="20"/>
          <w:u w:val="single"/>
          <w:lang w:val="it-IT"/>
        </w:rPr>
        <w:t xml:space="preserve"> PER INABILITA’ TEMPORANEA, RICOVERO, GESSATURA</w:t>
      </w:r>
    </w:p>
    <w:p w:rsidR="008E751A" w:rsidRPr="00FA5E31" w:rsidRDefault="00550C06" w:rsidP="009D442D">
      <w:pPr>
        <w:autoSpaceDE w:val="0"/>
        <w:autoSpaceDN w:val="0"/>
        <w:adjustRightInd w:val="0"/>
        <w:spacing w:after="120" w:line="240" w:lineRule="auto"/>
        <w:jc w:val="both"/>
        <w:rPr>
          <w:rFonts w:cs="LucidaSans"/>
          <w:sz w:val="20"/>
          <w:szCs w:val="20"/>
          <w:lang w:val="it-IT"/>
        </w:rPr>
      </w:pPr>
      <w:r w:rsidRPr="00FA5E31">
        <w:rPr>
          <w:rFonts w:cs="LucidaSans"/>
          <w:sz w:val="20"/>
          <w:szCs w:val="20"/>
          <w:lang w:val="it-IT"/>
        </w:rPr>
        <w:t>Qualora sia provato che l'infortunio</w:t>
      </w:r>
      <w:r w:rsidR="009B2497" w:rsidRPr="00FA5E31">
        <w:rPr>
          <w:rFonts w:cs="LucidaSans"/>
          <w:sz w:val="20"/>
          <w:szCs w:val="20"/>
          <w:lang w:val="it-IT"/>
        </w:rPr>
        <w:t xml:space="preserve">, indennizzabile ai termini della presente polizza </w:t>
      </w:r>
      <w:r w:rsidRPr="00FA5E31">
        <w:rPr>
          <w:rFonts w:cs="LucidaSans"/>
          <w:sz w:val="20"/>
          <w:szCs w:val="20"/>
          <w:lang w:val="it-IT"/>
        </w:rPr>
        <w:t>ha causato l'inabilità temporanea o il ricovero o l’applicazione di gessature o di tutore immobilizzante equivalente, la Società</w:t>
      </w:r>
      <w:r w:rsidR="00ED0F25" w:rsidRPr="00FA5E31">
        <w:rPr>
          <w:rFonts w:cs="LucidaSans"/>
          <w:sz w:val="20"/>
          <w:szCs w:val="20"/>
          <w:lang w:val="it-IT"/>
        </w:rPr>
        <w:t>,</w:t>
      </w:r>
      <w:r w:rsidRPr="00FA5E31">
        <w:rPr>
          <w:rFonts w:cs="LucidaSans"/>
          <w:sz w:val="20"/>
          <w:szCs w:val="20"/>
          <w:lang w:val="it-IT"/>
        </w:rPr>
        <w:t xml:space="preserve"> con riferimento alla natura ed alla conseguenza delle lesioni riportate dall'Assicurato, liquida l'indennità giornaliera</w:t>
      </w:r>
      <w:r w:rsidR="008E751A" w:rsidRPr="00FA5E31">
        <w:rPr>
          <w:rFonts w:cs="LucidaSans"/>
          <w:sz w:val="20"/>
          <w:szCs w:val="20"/>
          <w:lang w:val="it-IT"/>
        </w:rPr>
        <w:t xml:space="preserve"> </w:t>
      </w:r>
      <w:r w:rsidRPr="00FA5E31">
        <w:rPr>
          <w:rFonts w:cs="LucidaSans"/>
          <w:sz w:val="20"/>
          <w:szCs w:val="20"/>
          <w:lang w:val="it-IT"/>
        </w:rPr>
        <w:t>prevista</w:t>
      </w:r>
      <w:r w:rsidR="008E751A" w:rsidRPr="00FA5E31">
        <w:rPr>
          <w:rFonts w:cs="LucidaSans"/>
          <w:sz w:val="20"/>
          <w:szCs w:val="20"/>
          <w:lang w:val="it-IT"/>
        </w:rPr>
        <w:t>:</w:t>
      </w:r>
    </w:p>
    <w:p w:rsidR="008E751A" w:rsidRPr="00FA5E31" w:rsidRDefault="008E751A" w:rsidP="009D442D">
      <w:pPr>
        <w:pStyle w:val="Paragrafoelenco"/>
        <w:numPr>
          <w:ilvl w:val="0"/>
          <w:numId w:val="42"/>
        </w:numPr>
        <w:spacing w:after="120" w:line="240" w:lineRule="auto"/>
        <w:contextualSpacing w:val="0"/>
        <w:jc w:val="both"/>
        <w:rPr>
          <w:sz w:val="20"/>
          <w:szCs w:val="20"/>
          <w:lang w:val="it-IT"/>
        </w:rPr>
      </w:pPr>
      <w:r w:rsidRPr="00FA5E31">
        <w:rPr>
          <w:rFonts w:cs="LucidaSans"/>
          <w:sz w:val="20"/>
          <w:szCs w:val="20"/>
          <w:lang w:val="it-IT"/>
        </w:rPr>
        <w:t>i</w:t>
      </w:r>
      <w:r w:rsidRPr="00FA5E31">
        <w:rPr>
          <w:sz w:val="20"/>
          <w:szCs w:val="20"/>
          <w:lang w:val="it-IT"/>
        </w:rPr>
        <w:t xml:space="preserve">ntegralmente, </w:t>
      </w:r>
      <w:r w:rsidR="00A712FB" w:rsidRPr="00FA5E31">
        <w:rPr>
          <w:sz w:val="20"/>
          <w:szCs w:val="20"/>
          <w:lang w:val="it-IT"/>
        </w:rPr>
        <w:t xml:space="preserve">in caso di ricovero o di applicazione di gessatura, nonché </w:t>
      </w:r>
      <w:r w:rsidRPr="00FA5E31">
        <w:rPr>
          <w:sz w:val="20"/>
          <w:szCs w:val="20"/>
          <w:lang w:val="it-IT"/>
        </w:rPr>
        <w:t>per tutto il tempo in cui l’Assicurato si è trovato nella totale incapacità fisica di attendere alle proprie occupazioni professionali;</w:t>
      </w:r>
    </w:p>
    <w:p w:rsidR="008E751A" w:rsidRPr="00FA5E31" w:rsidRDefault="008E751A" w:rsidP="009D442D">
      <w:pPr>
        <w:pStyle w:val="Paragrafoelenco"/>
        <w:numPr>
          <w:ilvl w:val="0"/>
          <w:numId w:val="42"/>
        </w:numPr>
        <w:spacing w:after="120" w:line="240" w:lineRule="auto"/>
        <w:contextualSpacing w:val="0"/>
        <w:jc w:val="both"/>
        <w:rPr>
          <w:sz w:val="20"/>
          <w:szCs w:val="20"/>
          <w:lang w:val="it-IT"/>
        </w:rPr>
      </w:pPr>
      <w:r w:rsidRPr="00FA5E31">
        <w:rPr>
          <w:sz w:val="20"/>
          <w:szCs w:val="20"/>
          <w:lang w:val="it-IT"/>
        </w:rPr>
        <w:t>nella misura del al 50% per tutto il tempo in cui l’Assicurato non ha potuto attendere che in parte all</w:t>
      </w:r>
      <w:r w:rsidR="00A712FB" w:rsidRPr="00FA5E31">
        <w:rPr>
          <w:sz w:val="20"/>
          <w:szCs w:val="20"/>
          <w:lang w:val="it-IT"/>
        </w:rPr>
        <w:t>e sue occupazioni professionali.</w:t>
      </w:r>
    </w:p>
    <w:p w:rsidR="00C25388" w:rsidRPr="00FA5E31" w:rsidRDefault="00A712FB" w:rsidP="009D442D">
      <w:pPr>
        <w:spacing w:after="120" w:line="240" w:lineRule="auto"/>
        <w:jc w:val="both"/>
        <w:rPr>
          <w:sz w:val="20"/>
          <w:szCs w:val="20"/>
          <w:lang w:val="it-IT"/>
        </w:rPr>
      </w:pPr>
      <w:r w:rsidRPr="00FA5E31">
        <w:rPr>
          <w:sz w:val="20"/>
          <w:szCs w:val="20"/>
          <w:lang w:val="it-IT"/>
        </w:rPr>
        <w:t>I</w:t>
      </w:r>
      <w:r w:rsidR="008E751A" w:rsidRPr="00FA5E31">
        <w:rPr>
          <w:sz w:val="20"/>
          <w:szCs w:val="20"/>
          <w:lang w:val="it-IT"/>
        </w:rPr>
        <w:t xml:space="preserve">l computo dei giorni per il quale si riconosce l’indennizzo decorre dalle ore 24 del giorno dell’infortunio, se regolarmente denunciato, o in caso di ritardo dalle ore 24 della denuncia, dedotto </w:t>
      </w:r>
      <w:r w:rsidRPr="00FA5E31">
        <w:rPr>
          <w:sz w:val="20"/>
          <w:szCs w:val="20"/>
          <w:lang w:val="it-IT"/>
        </w:rPr>
        <w:t xml:space="preserve">il numero di giorni eventualmente in </w:t>
      </w:r>
      <w:r w:rsidR="008E751A" w:rsidRPr="00FA5E31">
        <w:rPr>
          <w:sz w:val="20"/>
          <w:szCs w:val="20"/>
          <w:lang w:val="it-IT"/>
        </w:rPr>
        <w:t xml:space="preserve">franchigia. L’indennizzo è dovuto anche per il periodo antecedente alla denuncia se vi è stato ricovero in istituto di cura </w:t>
      </w:r>
      <w:r w:rsidRPr="00FA5E31">
        <w:rPr>
          <w:sz w:val="20"/>
          <w:szCs w:val="20"/>
          <w:lang w:val="it-IT"/>
        </w:rPr>
        <w:t>o applicazione della gessatura, fermo restando che l</w:t>
      </w:r>
      <w:r w:rsidR="008E751A" w:rsidRPr="00FA5E31">
        <w:rPr>
          <w:sz w:val="20"/>
          <w:szCs w:val="20"/>
          <w:lang w:val="it-IT"/>
        </w:rPr>
        <w:t>a liquidazione dell’indennizzo viene effettuata considerando quale data di guarnigione quella pronosticata dall’ultimo certificato medico regolarmente inviato, salvo rinnovo di certificati medici.</w:t>
      </w:r>
      <w:r w:rsidR="00ED0F25" w:rsidRPr="00FA5E31">
        <w:rPr>
          <w:sz w:val="20"/>
          <w:szCs w:val="20"/>
          <w:lang w:val="it-IT"/>
        </w:rPr>
        <w:t xml:space="preserve"> </w:t>
      </w:r>
    </w:p>
    <w:p w:rsidR="00E1160F" w:rsidRPr="00FA5E31" w:rsidRDefault="00550C06" w:rsidP="009D442D">
      <w:pPr>
        <w:pStyle w:val="Paragrafoelenco"/>
        <w:numPr>
          <w:ilvl w:val="0"/>
          <w:numId w:val="43"/>
        </w:numPr>
        <w:spacing w:after="120" w:line="240" w:lineRule="auto"/>
        <w:contextualSpacing w:val="0"/>
        <w:jc w:val="both"/>
        <w:rPr>
          <w:rFonts w:cs="LucidaSans"/>
          <w:sz w:val="20"/>
          <w:szCs w:val="20"/>
          <w:lang w:val="it-IT"/>
        </w:rPr>
      </w:pPr>
      <w:r w:rsidRPr="00FA5E31">
        <w:rPr>
          <w:rFonts w:cs="LucidaSans"/>
          <w:sz w:val="20"/>
          <w:szCs w:val="20"/>
          <w:lang w:val="it-IT"/>
        </w:rPr>
        <w:t>L'indennità viene corrisposta</w:t>
      </w:r>
      <w:r w:rsidR="00E1160F" w:rsidRPr="00FA5E31">
        <w:rPr>
          <w:rFonts w:cs="LucidaSans"/>
          <w:sz w:val="20"/>
          <w:szCs w:val="20"/>
          <w:lang w:val="it-IT"/>
        </w:rPr>
        <w:t>, in caso di inabilità temporanea,</w:t>
      </w:r>
      <w:r w:rsidRPr="00FA5E31">
        <w:rPr>
          <w:rFonts w:cs="LucidaSans"/>
          <w:sz w:val="20"/>
          <w:szCs w:val="20"/>
          <w:lang w:val="it-IT"/>
        </w:rPr>
        <w:t xml:space="preserve"> per il periodo massimo previsto </w:t>
      </w:r>
      <w:r w:rsidR="00DC4D27" w:rsidRPr="00FA5E31">
        <w:rPr>
          <w:rFonts w:cs="LucidaSans"/>
          <w:sz w:val="20"/>
          <w:szCs w:val="20"/>
          <w:lang w:val="it-IT"/>
        </w:rPr>
        <w:t xml:space="preserve">di </w:t>
      </w:r>
      <w:r w:rsidR="00E1160F" w:rsidRPr="00FA5E31">
        <w:rPr>
          <w:rFonts w:cs="LucidaSans"/>
          <w:sz w:val="20"/>
          <w:szCs w:val="20"/>
          <w:lang w:val="it-IT"/>
        </w:rPr>
        <w:t>365</w:t>
      </w:r>
      <w:r w:rsidR="00DC4D27" w:rsidRPr="00FA5E31">
        <w:rPr>
          <w:rFonts w:cs="LucidaSans"/>
          <w:sz w:val="20"/>
          <w:szCs w:val="20"/>
          <w:lang w:val="it-IT"/>
        </w:rPr>
        <w:t xml:space="preserve"> giorni</w:t>
      </w:r>
      <w:r w:rsidRPr="00FA5E31">
        <w:rPr>
          <w:rFonts w:cs="LucidaSans"/>
          <w:sz w:val="20"/>
          <w:szCs w:val="20"/>
          <w:lang w:val="it-IT"/>
        </w:rPr>
        <w:t>.</w:t>
      </w:r>
    </w:p>
    <w:p w:rsidR="00E1160F" w:rsidRPr="00FA5E31" w:rsidRDefault="00E1160F" w:rsidP="009D442D">
      <w:pPr>
        <w:pStyle w:val="Paragrafoelenco"/>
        <w:numPr>
          <w:ilvl w:val="0"/>
          <w:numId w:val="43"/>
        </w:numPr>
        <w:spacing w:after="120" w:line="240" w:lineRule="auto"/>
        <w:contextualSpacing w:val="0"/>
        <w:jc w:val="both"/>
        <w:rPr>
          <w:rFonts w:cs="LucidaSans"/>
          <w:sz w:val="20"/>
          <w:szCs w:val="20"/>
          <w:lang w:val="it-IT"/>
        </w:rPr>
      </w:pPr>
      <w:r w:rsidRPr="00FA5E31">
        <w:rPr>
          <w:rFonts w:cs="LucidaSans"/>
          <w:sz w:val="20"/>
          <w:szCs w:val="20"/>
          <w:lang w:val="it-IT"/>
        </w:rPr>
        <w:t>L'indennità viene corrisposta, in caso di ricovero, per il periodo massimo previsto di 180 giorni.</w:t>
      </w:r>
    </w:p>
    <w:p w:rsidR="00E1160F" w:rsidRPr="00FA5E31" w:rsidRDefault="00E1160F" w:rsidP="009D442D">
      <w:pPr>
        <w:pStyle w:val="Paragrafoelenco"/>
        <w:numPr>
          <w:ilvl w:val="0"/>
          <w:numId w:val="43"/>
        </w:numPr>
        <w:spacing w:after="120" w:line="240" w:lineRule="auto"/>
        <w:contextualSpacing w:val="0"/>
        <w:jc w:val="both"/>
        <w:rPr>
          <w:rFonts w:cs="LucidaSans"/>
          <w:sz w:val="20"/>
          <w:szCs w:val="20"/>
          <w:lang w:val="it-IT"/>
        </w:rPr>
      </w:pPr>
      <w:r w:rsidRPr="00FA5E31">
        <w:rPr>
          <w:rFonts w:cs="LucidaSans"/>
          <w:sz w:val="20"/>
          <w:szCs w:val="20"/>
          <w:lang w:val="it-IT"/>
        </w:rPr>
        <w:t>L'indennità viene corrisposta, in caso di gessatura, per il periodo massimo previsto di 90 giorni.</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FA5E31">
        <w:rPr>
          <w:rFonts w:cs="LucidaSans"/>
          <w:sz w:val="20"/>
          <w:szCs w:val="20"/>
          <w:lang w:val="it-IT"/>
        </w:rPr>
        <w:t xml:space="preserve">Le diarie </w:t>
      </w:r>
      <w:r w:rsidR="00DC4D27" w:rsidRPr="00FA5E31">
        <w:rPr>
          <w:rFonts w:cs="LucidaSans"/>
          <w:sz w:val="20"/>
          <w:szCs w:val="20"/>
          <w:lang w:val="it-IT"/>
        </w:rPr>
        <w:t xml:space="preserve">relative ad un medesimo periodo </w:t>
      </w:r>
      <w:r w:rsidR="00A712FB" w:rsidRPr="00FA5E31">
        <w:rPr>
          <w:rFonts w:cs="LucidaSans"/>
          <w:sz w:val="20"/>
          <w:szCs w:val="20"/>
          <w:lang w:val="it-IT"/>
        </w:rPr>
        <w:t xml:space="preserve">giornaliero </w:t>
      </w:r>
      <w:r w:rsidRPr="00FA5E31">
        <w:rPr>
          <w:rFonts w:cs="LucidaSans"/>
          <w:sz w:val="20"/>
          <w:szCs w:val="20"/>
          <w:lang w:val="it-IT"/>
        </w:rPr>
        <w:t xml:space="preserve">non sono cumulabili tra loro, tuttavia in caso di </w:t>
      </w:r>
      <w:proofErr w:type="spellStart"/>
      <w:r w:rsidRPr="00FA5E31">
        <w:rPr>
          <w:rFonts w:cs="LucidaSans"/>
          <w:sz w:val="20"/>
          <w:szCs w:val="20"/>
          <w:lang w:val="it-IT"/>
        </w:rPr>
        <w:t>indennizzabilità</w:t>
      </w:r>
      <w:proofErr w:type="spellEnd"/>
      <w:r w:rsidRPr="00FA5E31">
        <w:rPr>
          <w:rFonts w:cs="LucidaSans"/>
          <w:sz w:val="20"/>
          <w:szCs w:val="20"/>
          <w:lang w:val="it-IT"/>
        </w:rPr>
        <w:t xml:space="preserve"> </w:t>
      </w:r>
      <w:r w:rsidR="00A712FB" w:rsidRPr="00FA5E31">
        <w:rPr>
          <w:rFonts w:cs="LucidaSans"/>
          <w:sz w:val="20"/>
          <w:szCs w:val="20"/>
          <w:lang w:val="it-IT"/>
        </w:rPr>
        <w:t>di</w:t>
      </w:r>
      <w:r w:rsidRPr="00FA5E31">
        <w:rPr>
          <w:rFonts w:cs="LucidaSans"/>
          <w:sz w:val="20"/>
          <w:szCs w:val="20"/>
          <w:lang w:val="it-IT"/>
        </w:rPr>
        <w:t xml:space="preserve"> più diarie, è data facoltà all’Assicurato, di scegliere la liquidazione di quella </w:t>
      </w:r>
      <w:r w:rsidR="00DC4D27" w:rsidRPr="00FA5E31">
        <w:rPr>
          <w:rFonts w:cs="LucidaSans"/>
          <w:sz w:val="20"/>
          <w:szCs w:val="20"/>
          <w:lang w:val="it-IT"/>
        </w:rPr>
        <w:t xml:space="preserve">di </w:t>
      </w:r>
      <w:r w:rsidRPr="00FA5E31">
        <w:rPr>
          <w:rFonts w:cs="LucidaSans"/>
          <w:sz w:val="20"/>
          <w:szCs w:val="20"/>
          <w:lang w:val="it-IT"/>
        </w:rPr>
        <w:t>importo maggiore.</w:t>
      </w:r>
    </w:p>
    <w:p w:rsidR="00550C06" w:rsidRPr="007B4671" w:rsidRDefault="009B2497" w:rsidP="009D442D">
      <w:pPr>
        <w:numPr>
          <w:ilvl w:val="0"/>
          <w:numId w:val="40"/>
        </w:numPr>
        <w:autoSpaceDE w:val="0"/>
        <w:autoSpaceDN w:val="0"/>
        <w:adjustRightInd w:val="0"/>
        <w:spacing w:after="120" w:line="240" w:lineRule="auto"/>
        <w:ind w:left="357" w:hanging="357"/>
        <w:jc w:val="both"/>
        <w:rPr>
          <w:rFonts w:cs="LucidaSans"/>
          <w:b/>
          <w:i/>
          <w:color w:val="1F497D" w:themeColor="text2"/>
          <w:sz w:val="20"/>
          <w:szCs w:val="20"/>
          <w:u w:val="single"/>
        </w:rPr>
      </w:pPr>
      <w:r w:rsidRPr="007B4671">
        <w:rPr>
          <w:rFonts w:cs="LucidaSans"/>
          <w:b/>
          <w:i/>
          <w:color w:val="1F497D" w:themeColor="text2"/>
          <w:sz w:val="20"/>
          <w:szCs w:val="20"/>
          <w:u w:val="single"/>
        </w:rPr>
        <w:t xml:space="preserve">RIMBORSO </w:t>
      </w:r>
      <w:r w:rsidR="00550C06" w:rsidRPr="007B4671">
        <w:rPr>
          <w:rFonts w:cs="LucidaSans"/>
          <w:b/>
          <w:i/>
          <w:color w:val="1F497D" w:themeColor="text2"/>
          <w:sz w:val="20"/>
          <w:szCs w:val="20"/>
          <w:u w:val="single"/>
        </w:rPr>
        <w:t>SPESE MEDICHE</w:t>
      </w:r>
    </w:p>
    <w:p w:rsidR="00F95D19" w:rsidRPr="007B4671" w:rsidRDefault="00550C06" w:rsidP="009D442D">
      <w:pPr>
        <w:spacing w:after="120" w:line="240" w:lineRule="auto"/>
        <w:jc w:val="both"/>
        <w:rPr>
          <w:sz w:val="20"/>
          <w:szCs w:val="20"/>
          <w:lang w:val="it-IT"/>
        </w:rPr>
      </w:pPr>
      <w:r w:rsidRPr="007B4671">
        <w:rPr>
          <w:rFonts w:cs="LucidaSans"/>
          <w:sz w:val="20"/>
          <w:szCs w:val="20"/>
          <w:lang w:val="it-IT"/>
        </w:rPr>
        <w:t>La Società, in caso d’infortunio rientrante nella garanzia prestata, anche se non determinante la morte</w:t>
      </w:r>
      <w:r w:rsidR="00F95D19" w:rsidRPr="007B4671">
        <w:rPr>
          <w:rFonts w:cs="LucidaSans"/>
          <w:sz w:val="20"/>
          <w:szCs w:val="20"/>
          <w:lang w:val="it-IT"/>
        </w:rPr>
        <w:t>,</w:t>
      </w:r>
      <w:r w:rsidRPr="007B4671">
        <w:rPr>
          <w:rFonts w:cs="LucidaSans"/>
          <w:sz w:val="20"/>
          <w:szCs w:val="20"/>
          <w:lang w:val="it-IT"/>
        </w:rPr>
        <w:t xml:space="preserve"> l’invalidità permanente</w:t>
      </w:r>
      <w:r w:rsidR="00F95D19" w:rsidRPr="007B4671">
        <w:rPr>
          <w:rFonts w:cs="LucidaSans"/>
          <w:sz w:val="20"/>
          <w:szCs w:val="20"/>
          <w:lang w:val="it-IT"/>
        </w:rPr>
        <w:t xml:space="preserve"> o l’inabilità temporanea dell’Assicurato</w:t>
      </w:r>
      <w:r w:rsidRPr="007B4671">
        <w:rPr>
          <w:rFonts w:cs="LucidaSans"/>
          <w:sz w:val="20"/>
          <w:szCs w:val="20"/>
          <w:lang w:val="it-IT"/>
        </w:rPr>
        <w:t xml:space="preserve">, rimborsa </w:t>
      </w:r>
      <w:r w:rsidR="00DC4D27" w:rsidRPr="007B4671">
        <w:rPr>
          <w:rFonts w:cs="LucidaSans"/>
          <w:sz w:val="20"/>
          <w:szCs w:val="20"/>
          <w:lang w:val="it-IT"/>
        </w:rPr>
        <w:t>fino alla concorrenza del massimale assicurato</w:t>
      </w:r>
      <w:r w:rsidR="00F95D19" w:rsidRPr="007B4671">
        <w:rPr>
          <w:rFonts w:cs="LucidaSans"/>
          <w:sz w:val="20"/>
          <w:szCs w:val="20"/>
          <w:lang w:val="it-IT"/>
        </w:rPr>
        <w:t>:</w:t>
      </w:r>
      <w:r w:rsidR="00DC4D27" w:rsidRPr="007B4671">
        <w:rPr>
          <w:rFonts w:cs="LucidaSans"/>
          <w:sz w:val="20"/>
          <w:szCs w:val="20"/>
          <w:lang w:val="it-IT"/>
        </w:rPr>
        <w:t xml:space="preserve"> </w:t>
      </w:r>
      <w:r w:rsidRPr="007B4671">
        <w:rPr>
          <w:rFonts w:cs="LucidaSans"/>
          <w:sz w:val="20"/>
          <w:szCs w:val="20"/>
          <w:lang w:val="it-IT"/>
        </w:rPr>
        <w:t>le spese</w:t>
      </w:r>
      <w:r w:rsidR="00F95D19" w:rsidRPr="007B4671">
        <w:rPr>
          <w:rFonts w:cs="LucidaSans"/>
          <w:sz w:val="20"/>
          <w:szCs w:val="20"/>
          <w:lang w:val="it-IT"/>
        </w:rPr>
        <w:t xml:space="preserve"> e gli onorari sostenuti</w:t>
      </w:r>
      <w:r w:rsidR="00DC4D27" w:rsidRPr="007B4671">
        <w:rPr>
          <w:rFonts w:cs="LucidaSans"/>
          <w:sz w:val="20"/>
          <w:szCs w:val="20"/>
          <w:lang w:val="it-IT"/>
        </w:rPr>
        <w:t xml:space="preserve"> per prestazioni </w:t>
      </w:r>
      <w:r w:rsidR="00ED0F25" w:rsidRPr="007B4671">
        <w:rPr>
          <w:rFonts w:cs="LucidaSans"/>
          <w:sz w:val="20"/>
          <w:szCs w:val="20"/>
          <w:lang w:val="it-IT"/>
        </w:rPr>
        <w:t>mediche e chirurgiche, accertamenti diagnostici</w:t>
      </w:r>
      <w:r w:rsidR="00F95D19" w:rsidRPr="007B4671">
        <w:rPr>
          <w:rFonts w:cs="LucidaSans"/>
          <w:sz w:val="20"/>
          <w:szCs w:val="20"/>
          <w:lang w:val="it-IT"/>
        </w:rPr>
        <w:t xml:space="preserve"> ed esami di laboratorio</w:t>
      </w:r>
      <w:r w:rsidR="00ED0F25" w:rsidRPr="007B4671">
        <w:rPr>
          <w:rFonts w:cs="LucidaSans"/>
          <w:sz w:val="20"/>
          <w:szCs w:val="20"/>
          <w:lang w:val="it-IT"/>
        </w:rPr>
        <w:t xml:space="preserve">, </w:t>
      </w:r>
      <w:r w:rsidR="00F95D19" w:rsidRPr="007B4671">
        <w:rPr>
          <w:rFonts w:cs="LucidaSans"/>
          <w:sz w:val="20"/>
          <w:szCs w:val="20"/>
          <w:lang w:val="it-IT"/>
        </w:rPr>
        <w:t xml:space="preserve">accertamenti medico legali, </w:t>
      </w:r>
      <w:r w:rsidR="00ED0F25" w:rsidRPr="007B4671">
        <w:rPr>
          <w:rFonts w:cs="LucidaSans"/>
          <w:sz w:val="20"/>
          <w:szCs w:val="20"/>
          <w:lang w:val="it-IT"/>
        </w:rPr>
        <w:t>terapie fisiche</w:t>
      </w:r>
      <w:r w:rsidR="00F95D19" w:rsidRPr="007B4671">
        <w:rPr>
          <w:sz w:val="20"/>
          <w:szCs w:val="20"/>
          <w:lang w:val="it-IT"/>
        </w:rPr>
        <w:t xml:space="preserve"> e trattamenti riabilitativi</w:t>
      </w:r>
      <w:r w:rsidR="00ED0F25" w:rsidRPr="007B4671">
        <w:rPr>
          <w:rFonts w:cs="LucidaSans"/>
          <w:sz w:val="20"/>
          <w:szCs w:val="20"/>
          <w:lang w:val="it-IT"/>
        </w:rPr>
        <w:t>, acquisto di farmaci, tutori, presidi e protesi</w:t>
      </w:r>
      <w:r w:rsidR="00F95D19" w:rsidRPr="007B4671">
        <w:rPr>
          <w:rFonts w:cs="LucidaSans"/>
          <w:sz w:val="20"/>
          <w:szCs w:val="20"/>
          <w:lang w:val="it-IT"/>
        </w:rPr>
        <w:t xml:space="preserve"> ortopediche ed oculari</w:t>
      </w:r>
      <w:r w:rsidR="00ED0F25" w:rsidRPr="007B4671">
        <w:rPr>
          <w:rFonts w:cs="LucidaSans"/>
          <w:sz w:val="20"/>
          <w:szCs w:val="20"/>
          <w:lang w:val="it-IT"/>
        </w:rPr>
        <w:t>,</w:t>
      </w:r>
      <w:r w:rsidR="00F95D19" w:rsidRPr="007B4671">
        <w:rPr>
          <w:rFonts w:cs="LucidaSans"/>
          <w:sz w:val="20"/>
          <w:szCs w:val="20"/>
          <w:lang w:val="it-IT"/>
        </w:rPr>
        <w:t xml:space="preserve"> </w:t>
      </w:r>
      <w:r w:rsidR="00F95D19" w:rsidRPr="007B4671">
        <w:rPr>
          <w:sz w:val="20"/>
          <w:szCs w:val="20"/>
          <w:lang w:val="it-IT"/>
        </w:rPr>
        <w:t>cure odontoiatriche compresa la sola prima protesi.</w:t>
      </w:r>
    </w:p>
    <w:p w:rsidR="00550C06" w:rsidRPr="007B4671" w:rsidRDefault="00550C06"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Le spese verranno liquidate a presentazione di fatture, notule, ecc.. La liquidazione potrà avvenire anche se non si è verificata la completa guarigione dell’Assicurato.</w:t>
      </w:r>
    </w:p>
    <w:p w:rsidR="003327D9" w:rsidRPr="007B4671" w:rsidRDefault="002E2289" w:rsidP="009D442D">
      <w:pPr>
        <w:pStyle w:val="Titolo2"/>
        <w:spacing w:before="0" w:after="120" w:line="240" w:lineRule="auto"/>
        <w:jc w:val="both"/>
        <w:rPr>
          <w:rFonts w:asciiTheme="minorHAnsi" w:hAnsiTheme="minorHAnsi"/>
          <w:sz w:val="20"/>
          <w:szCs w:val="20"/>
          <w:lang w:val="it-IT"/>
        </w:rPr>
      </w:pPr>
      <w:bookmarkStart w:id="95" w:name="_Toc440270966"/>
      <w:r w:rsidRPr="007B4671">
        <w:rPr>
          <w:rFonts w:asciiTheme="minorHAnsi" w:hAnsiTheme="minorHAnsi"/>
          <w:sz w:val="20"/>
          <w:szCs w:val="20"/>
          <w:lang w:val="it-IT"/>
        </w:rPr>
        <w:t xml:space="preserve">Art. 2 - </w:t>
      </w:r>
      <w:r w:rsidR="003327D9" w:rsidRPr="007B4671">
        <w:rPr>
          <w:rFonts w:asciiTheme="minorHAnsi" w:hAnsiTheme="minorHAnsi"/>
          <w:sz w:val="20"/>
          <w:szCs w:val="20"/>
          <w:lang w:val="it-IT"/>
        </w:rPr>
        <w:t>Denuncia del sinistro e relativi obblighi</w:t>
      </w:r>
      <w:bookmarkEnd w:id="94"/>
      <w:bookmarkEnd w:id="95"/>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 xml:space="preserve">La denuncia dell'infortunio dovrà contenere l'indicazione del luogo, del giorno e dell'ora dell'evento, nonché le cause che lo hanno determinato, dovrà essere corredata di certificato medico ed indirizzata al broker o alla Società, entro il </w:t>
      </w:r>
      <w:r w:rsidR="00F107B4">
        <w:rPr>
          <w:rFonts w:cs="LucidaSans"/>
          <w:sz w:val="20"/>
          <w:szCs w:val="20"/>
          <w:lang w:val="it-IT"/>
        </w:rPr>
        <w:t>30</w:t>
      </w:r>
      <w:r w:rsidRPr="007B4671">
        <w:rPr>
          <w:rFonts w:cs="LucidaSans"/>
          <w:sz w:val="20"/>
          <w:szCs w:val="20"/>
          <w:lang w:val="it-IT"/>
        </w:rPr>
        <w:t>° giorno lavorativo dall'infortunio o dal momento in cui il Contraente, l'Assicurato od i suoi aventi diritto ne abbiano avuto la possibilità.</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Avvenuto l'infortunio, l'Assicurato deve ricorrere alle cure di un medico e seguirne le prescrizioni.</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Successivamente l'Assicurato deve inviare, periodicamente e sino a guarigione avvenuta, certificati medici sul decorso delle lesioni, nonché le fatture, notule e ogni altro documento comprovante le spese mediche o farmaceutiche sostenute e rimborsabili.</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Quando l'infortunio abbia cagionato la morte dell'Assicurato o quando questa sopravvenga durante il periodo di cura, dovrà essere dato immediatamente avviso alla Società a mezzo telefax e/o telegramma.</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Le spese di cura e quelle relative ai certificati medici sono a carico dell'Assicurato, salvo che sia</w:t>
      </w:r>
      <w:r w:rsidR="006E69F3" w:rsidRPr="007B4671">
        <w:rPr>
          <w:rFonts w:cs="LucidaSans"/>
          <w:sz w:val="20"/>
          <w:szCs w:val="20"/>
          <w:lang w:val="it-IT"/>
        </w:rPr>
        <w:t>no espressamente comprese nell'A</w:t>
      </w:r>
      <w:r w:rsidRPr="007B4671">
        <w:rPr>
          <w:rFonts w:cs="LucidaSans"/>
          <w:sz w:val="20"/>
          <w:szCs w:val="20"/>
          <w:lang w:val="it-IT"/>
        </w:rPr>
        <w:t>ssicurazione.</w:t>
      </w:r>
    </w:p>
    <w:p w:rsidR="00B56027" w:rsidRPr="00D772D8" w:rsidRDefault="00B56027" w:rsidP="009D442D">
      <w:pPr>
        <w:pStyle w:val="Testonormale"/>
        <w:spacing w:after="120"/>
        <w:ind w:right="34"/>
        <w:rPr>
          <w:rFonts w:asciiTheme="minorHAnsi" w:hAnsiTheme="minorHAnsi"/>
          <w:i/>
        </w:rPr>
      </w:pPr>
      <w:r w:rsidRPr="00D772D8">
        <w:rPr>
          <w:rFonts w:asciiTheme="minorHAnsi" w:hAnsiTheme="minorHAnsi" w:cs="Tahoma"/>
          <w:noProof/>
        </w:rPr>
        <w:t xml:space="preserve">La Società si impegna a comunicare all’Assicurato di aver provveduto all’apertura del sinistro entro 15 giorni dalla ricezione della denuncia, segnalando il numero di riferimento assegnato. La Società si impegna ad individuare un unico centro di </w:t>
      </w:r>
      <w:r w:rsidRPr="00D772D8">
        <w:rPr>
          <w:rFonts w:asciiTheme="minorHAnsi" w:hAnsiTheme="minorHAnsi" w:cs="Tahoma"/>
          <w:noProof/>
        </w:rPr>
        <w:lastRenderedPageBreak/>
        <w:t xml:space="preserve">liquidazione danni per la gestione di tutti i sinistri che colpisono la presente polizza ed a comunicare all’Assicurato il nominativo di un unico referente per la liquidazione dei danni. </w:t>
      </w:r>
    </w:p>
    <w:p w:rsidR="003327D9" w:rsidRPr="007B4671" w:rsidRDefault="002E2289" w:rsidP="009D442D">
      <w:pPr>
        <w:pStyle w:val="Titolo2"/>
        <w:spacing w:before="0" w:after="120" w:line="240" w:lineRule="auto"/>
        <w:jc w:val="both"/>
        <w:rPr>
          <w:rFonts w:asciiTheme="minorHAnsi" w:hAnsiTheme="minorHAnsi"/>
          <w:sz w:val="20"/>
          <w:szCs w:val="20"/>
          <w:lang w:val="it-IT"/>
        </w:rPr>
      </w:pPr>
      <w:bookmarkStart w:id="96" w:name="_Toc357411903"/>
      <w:bookmarkStart w:id="97" w:name="_Toc440270967"/>
      <w:r w:rsidRPr="00D772D8">
        <w:rPr>
          <w:rFonts w:asciiTheme="minorHAnsi" w:hAnsiTheme="minorHAnsi"/>
          <w:sz w:val="20"/>
          <w:szCs w:val="20"/>
          <w:lang w:val="it-IT"/>
        </w:rPr>
        <w:t>Art.3</w:t>
      </w:r>
      <w:r w:rsidR="003327D9" w:rsidRPr="00D772D8">
        <w:rPr>
          <w:rFonts w:asciiTheme="minorHAnsi" w:hAnsiTheme="minorHAnsi"/>
          <w:sz w:val="20"/>
          <w:szCs w:val="20"/>
          <w:lang w:val="it-IT"/>
        </w:rPr>
        <w:t xml:space="preserve"> – Criteri di </w:t>
      </w:r>
      <w:proofErr w:type="spellStart"/>
      <w:r w:rsidR="003327D9" w:rsidRPr="00D772D8">
        <w:rPr>
          <w:rFonts w:asciiTheme="minorHAnsi" w:hAnsiTheme="minorHAnsi"/>
          <w:sz w:val="20"/>
          <w:szCs w:val="20"/>
          <w:lang w:val="it-IT"/>
        </w:rPr>
        <w:t>indennizzabilità</w:t>
      </w:r>
      <w:bookmarkEnd w:id="96"/>
      <w:bookmarkEnd w:id="97"/>
      <w:proofErr w:type="spellEnd"/>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La Società corrisponde l'indennità per le conseguenze dirette ed esclusive dell'infortunio che siano indipendenti da condizioni fisiche o patologiche preesistenti o sopravvenute; pertanto l'influenza che l'infortunio può avere esercitato su tali condizioni, come pure il pregiudizio che esse possono portare all'esito delle lesioni prodotte dall'infortunio, sono conseguenze indirette e quindi non indennizzabili.</w:t>
      </w:r>
    </w:p>
    <w:p w:rsidR="003327D9" w:rsidRPr="007B4671" w:rsidRDefault="003327D9" w:rsidP="009D442D">
      <w:pPr>
        <w:autoSpaceDE w:val="0"/>
        <w:autoSpaceDN w:val="0"/>
        <w:adjustRightInd w:val="0"/>
        <w:spacing w:after="120" w:line="240" w:lineRule="auto"/>
        <w:jc w:val="both"/>
        <w:rPr>
          <w:rFonts w:cs="LucidaSans"/>
          <w:sz w:val="20"/>
          <w:szCs w:val="20"/>
          <w:lang w:val="it-IT"/>
        </w:rPr>
      </w:pPr>
      <w:r w:rsidRPr="007B4671">
        <w:rPr>
          <w:rFonts w:cs="LucidaSans"/>
          <w:sz w:val="20"/>
          <w:szCs w:val="20"/>
          <w:lang w:val="it-IT"/>
        </w:rPr>
        <w:t>Parimenti, nei casi di preesistente mutilazione o difetto fisico, l'indennità per invalidità permanente è liquidata per le sole conseguenze dirette cagionate dall'infortunio come se esso avesse colpito una persona fisicamente integra, senza riguardo al maggior pregiudizio derivante dalle condizioni preesistenti.</w:t>
      </w:r>
    </w:p>
    <w:p w:rsidR="003327D9" w:rsidRPr="007B4671" w:rsidRDefault="003327D9" w:rsidP="009D442D">
      <w:pPr>
        <w:pStyle w:val="Titolo2"/>
        <w:spacing w:before="0" w:after="120" w:line="240" w:lineRule="auto"/>
        <w:jc w:val="both"/>
        <w:rPr>
          <w:rFonts w:asciiTheme="minorHAnsi" w:hAnsiTheme="minorHAnsi"/>
          <w:sz w:val="20"/>
          <w:szCs w:val="20"/>
          <w:lang w:val="it-IT"/>
        </w:rPr>
      </w:pPr>
      <w:bookmarkStart w:id="98" w:name="_Toc357411904"/>
      <w:bookmarkStart w:id="99" w:name="_Toc440270968"/>
      <w:r w:rsidRPr="007B4671">
        <w:rPr>
          <w:rFonts w:asciiTheme="minorHAnsi" w:hAnsiTheme="minorHAnsi"/>
          <w:sz w:val="20"/>
          <w:szCs w:val="20"/>
          <w:lang w:val="it-IT"/>
        </w:rPr>
        <w:t>Art.</w:t>
      </w:r>
      <w:r w:rsidR="00F95D19" w:rsidRPr="007B4671">
        <w:rPr>
          <w:rFonts w:asciiTheme="minorHAnsi" w:hAnsiTheme="minorHAnsi"/>
          <w:sz w:val="20"/>
          <w:szCs w:val="20"/>
          <w:lang w:val="it-IT"/>
        </w:rPr>
        <w:t>4</w:t>
      </w:r>
      <w:r w:rsidRPr="007B4671">
        <w:rPr>
          <w:rFonts w:asciiTheme="minorHAnsi" w:hAnsiTheme="minorHAnsi"/>
          <w:sz w:val="20"/>
          <w:szCs w:val="20"/>
          <w:lang w:val="it-IT"/>
        </w:rPr>
        <w:t xml:space="preserve"> – Controversie</w:t>
      </w:r>
      <w:bookmarkEnd w:id="98"/>
      <w:bookmarkEnd w:id="99"/>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 xml:space="preserve">In caso di controversie di natura medica sulla </w:t>
      </w:r>
      <w:proofErr w:type="spellStart"/>
      <w:r w:rsidRPr="007B4671">
        <w:rPr>
          <w:sz w:val="20"/>
          <w:szCs w:val="20"/>
          <w:lang w:val="it-IT"/>
        </w:rPr>
        <w:t>indennizzabilità</w:t>
      </w:r>
      <w:proofErr w:type="spellEnd"/>
      <w:r w:rsidRPr="007B4671">
        <w:rPr>
          <w:sz w:val="20"/>
          <w:szCs w:val="20"/>
          <w:lang w:val="it-IT"/>
        </w:rPr>
        <w:t xml:space="preserve"> dell'infortunio nonché sulla misura dei rimborsi o sulla liquidabilità delle indennità, le Parti si obbligano a conferire, con scrittura privata, mandato di decidere se ed in quale misura siano dovuti i rimborsi e le indennità a norma e nei limiti delle condizioni di polizza, ad un collegio di tre medici, nominati uno per parte ed il terzo dalle Parti di comune accordo o, in caso contrario, dal Consiglio dell'Ordine dei Medici avente giurisdizione nel luogo dove deve riunirsi il collegio medico.</w:t>
      </w:r>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Il collegio medico risiede ove ha sede l'Assicurato/Contraente.</w:t>
      </w:r>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Ciascuna delle Parti sostiene le proprie spese e remunererà il medico da essa designato, contribuendo per la metà delle spese e competenze del terzo medico.</w:t>
      </w:r>
    </w:p>
    <w:p w:rsidR="003327D9" w:rsidRPr="007B4671"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Le decisioni del collegio medico sono prese a maggioranza di voti, con dispensa da ogni formalità di legge, e sono obbligatorie per le parti anche se uno dei medici si rifiuti di firmare il relativo verbale.</w:t>
      </w:r>
    </w:p>
    <w:p w:rsidR="003327D9" w:rsidRPr="007B4671" w:rsidRDefault="003327D9" w:rsidP="009D442D">
      <w:pPr>
        <w:pStyle w:val="Titolo2"/>
        <w:spacing w:before="0" w:after="120" w:line="240" w:lineRule="auto"/>
        <w:jc w:val="both"/>
        <w:rPr>
          <w:rFonts w:asciiTheme="minorHAnsi" w:hAnsiTheme="minorHAnsi"/>
          <w:sz w:val="20"/>
          <w:szCs w:val="20"/>
          <w:lang w:val="it-IT"/>
        </w:rPr>
      </w:pPr>
      <w:bookmarkStart w:id="100" w:name="_Toc357411905"/>
      <w:bookmarkStart w:id="101" w:name="_Toc440270969"/>
      <w:r w:rsidRPr="007B4671">
        <w:rPr>
          <w:rFonts w:asciiTheme="minorHAnsi" w:hAnsiTheme="minorHAnsi"/>
          <w:sz w:val="20"/>
          <w:szCs w:val="20"/>
          <w:lang w:val="it-IT"/>
        </w:rPr>
        <w:t>Art.</w:t>
      </w:r>
      <w:r w:rsidR="002D284F" w:rsidRPr="007B4671">
        <w:rPr>
          <w:rFonts w:asciiTheme="minorHAnsi" w:hAnsiTheme="minorHAnsi"/>
          <w:sz w:val="20"/>
          <w:szCs w:val="20"/>
          <w:lang w:val="it-IT"/>
        </w:rPr>
        <w:t>5</w:t>
      </w:r>
      <w:r w:rsidRPr="007B4671">
        <w:rPr>
          <w:rFonts w:asciiTheme="minorHAnsi" w:hAnsiTheme="minorHAnsi"/>
          <w:sz w:val="20"/>
          <w:szCs w:val="20"/>
          <w:lang w:val="it-IT"/>
        </w:rPr>
        <w:t xml:space="preserve"> – Liquidazione dell’indennità</w:t>
      </w:r>
      <w:bookmarkEnd w:id="100"/>
      <w:bookmarkEnd w:id="101"/>
    </w:p>
    <w:p w:rsidR="003327D9" w:rsidRPr="00D772D8" w:rsidRDefault="003327D9" w:rsidP="009D442D">
      <w:pPr>
        <w:autoSpaceDE w:val="0"/>
        <w:autoSpaceDN w:val="0"/>
        <w:adjustRightInd w:val="0"/>
        <w:spacing w:after="120" w:line="240" w:lineRule="auto"/>
        <w:jc w:val="both"/>
        <w:rPr>
          <w:sz w:val="20"/>
          <w:szCs w:val="20"/>
          <w:lang w:val="it-IT"/>
        </w:rPr>
      </w:pPr>
      <w:r w:rsidRPr="007B4671">
        <w:rPr>
          <w:sz w:val="20"/>
          <w:szCs w:val="20"/>
          <w:lang w:val="it-IT"/>
        </w:rPr>
        <w:t xml:space="preserve">Ricevuta la necessaria documentazione e compiuti gli accertamenti del caso, la Società liquiderà l'indennità che risulti dovuta, ne darà comunicazione agli interessati e, avuta notizia della loro accettazione, provvederà al pagamento. </w:t>
      </w:r>
      <w:r w:rsidRPr="00D772D8">
        <w:rPr>
          <w:sz w:val="20"/>
          <w:szCs w:val="20"/>
          <w:lang w:val="it-IT"/>
        </w:rPr>
        <w:t>L'indennità viene corrisposta in Italia in Euro.</w:t>
      </w:r>
    </w:p>
    <w:p w:rsidR="006D615A" w:rsidRPr="00D772D8" w:rsidRDefault="006D615A" w:rsidP="009D442D">
      <w:pPr>
        <w:pStyle w:val="Titolo2"/>
        <w:spacing w:before="0" w:after="120" w:line="240" w:lineRule="auto"/>
        <w:jc w:val="both"/>
        <w:rPr>
          <w:rFonts w:asciiTheme="minorHAnsi" w:hAnsiTheme="minorHAnsi"/>
          <w:sz w:val="20"/>
          <w:szCs w:val="20"/>
          <w:lang w:val="it-IT"/>
        </w:rPr>
      </w:pPr>
      <w:bookmarkStart w:id="102" w:name="_Toc440270970"/>
      <w:r w:rsidRPr="00D772D8">
        <w:rPr>
          <w:rFonts w:asciiTheme="minorHAnsi" w:hAnsiTheme="minorHAnsi"/>
          <w:sz w:val="20"/>
          <w:szCs w:val="20"/>
          <w:lang w:val="it-IT"/>
        </w:rPr>
        <w:t xml:space="preserve">Art. </w:t>
      </w:r>
      <w:r w:rsidR="00AA1E02" w:rsidRPr="00D772D8">
        <w:rPr>
          <w:rFonts w:asciiTheme="minorHAnsi" w:hAnsiTheme="minorHAnsi"/>
          <w:sz w:val="20"/>
          <w:szCs w:val="20"/>
          <w:lang w:val="it-IT"/>
        </w:rPr>
        <w:t>6</w:t>
      </w:r>
      <w:r w:rsidRPr="00D772D8">
        <w:rPr>
          <w:rFonts w:asciiTheme="minorHAnsi" w:hAnsiTheme="minorHAnsi"/>
          <w:sz w:val="20"/>
          <w:szCs w:val="20"/>
          <w:lang w:val="it-IT"/>
        </w:rPr>
        <w:t xml:space="preserve"> - Anticipo indennizzo</w:t>
      </w:r>
      <w:bookmarkEnd w:id="102"/>
    </w:p>
    <w:p w:rsidR="006D615A" w:rsidRPr="00D772D8" w:rsidRDefault="006D615A" w:rsidP="009D442D">
      <w:pPr>
        <w:spacing w:after="120" w:line="240" w:lineRule="auto"/>
        <w:jc w:val="both"/>
        <w:rPr>
          <w:rFonts w:cs="Times New Roman"/>
          <w:sz w:val="20"/>
          <w:szCs w:val="20"/>
          <w:lang w:val="it-IT"/>
        </w:rPr>
      </w:pPr>
      <w:r w:rsidRPr="00D772D8">
        <w:rPr>
          <w:rFonts w:cs="Times New Roman"/>
          <w:sz w:val="20"/>
          <w:szCs w:val="20"/>
          <w:lang w:val="it-IT"/>
        </w:rPr>
        <w:t>In caso di infortunio che provochi un'invalidità permanente sicuramente superiore al 30%, l'Assicurato ha facoltà di richiedere un anticipo indennizzo.</w:t>
      </w:r>
    </w:p>
    <w:p w:rsidR="006D615A" w:rsidRPr="007B4671" w:rsidRDefault="006D615A" w:rsidP="009D442D">
      <w:pPr>
        <w:spacing w:after="120" w:line="240" w:lineRule="auto"/>
        <w:jc w:val="both"/>
        <w:rPr>
          <w:rFonts w:cs="Times New Roman"/>
          <w:sz w:val="20"/>
          <w:szCs w:val="20"/>
          <w:lang w:val="it-IT"/>
        </w:rPr>
      </w:pPr>
      <w:r w:rsidRPr="00D772D8">
        <w:rPr>
          <w:rFonts w:cs="Times New Roman"/>
          <w:sz w:val="20"/>
          <w:szCs w:val="20"/>
          <w:lang w:val="it-IT"/>
        </w:rPr>
        <w:t>Tale richiesta può essere presentata trascorsi almeno 30 giorni dall'inoltro della denuncia di infortunio e la Società, entro i 90 giorni successivi, provvederà ad erogare un importo pari al 50% della somma che, sulla base delle stime preliminari effettuate dai medici, risulterà al momento liquidabile. Quando esistono giustificati dubbi sull'entità o sull'</w:t>
      </w:r>
      <w:proofErr w:type="spellStart"/>
      <w:r w:rsidRPr="00D772D8">
        <w:rPr>
          <w:rFonts w:cs="Times New Roman"/>
          <w:sz w:val="20"/>
          <w:szCs w:val="20"/>
          <w:lang w:val="it-IT"/>
        </w:rPr>
        <w:t>indennizzabilità</w:t>
      </w:r>
      <w:proofErr w:type="spellEnd"/>
      <w:r w:rsidRPr="00D772D8">
        <w:rPr>
          <w:rFonts w:cs="Times New Roman"/>
          <w:sz w:val="20"/>
          <w:szCs w:val="20"/>
          <w:lang w:val="it-IT"/>
        </w:rPr>
        <w:t xml:space="preserve"> del danno non si potrà dare luogo all'erogazione di anticipi. L'importo degli eventuali anticipi erogati verrà detratto dalla liquidazione definitiva del danno.</w:t>
      </w:r>
    </w:p>
    <w:p w:rsidR="00C44280" w:rsidRPr="007B4671" w:rsidRDefault="00C44280" w:rsidP="009D442D">
      <w:pPr>
        <w:spacing w:after="120" w:line="240" w:lineRule="auto"/>
        <w:rPr>
          <w:sz w:val="20"/>
          <w:szCs w:val="20"/>
          <w:lang w:val="it-IT"/>
        </w:rPr>
      </w:pPr>
      <w:r w:rsidRPr="007B4671">
        <w:rPr>
          <w:sz w:val="20"/>
          <w:szCs w:val="20"/>
          <w:lang w:val="it-IT"/>
        </w:rPr>
        <w:br w:type="page"/>
      </w:r>
    </w:p>
    <w:tbl>
      <w:tblPr>
        <w:tblStyle w:val="Grigliatabella"/>
        <w:tblW w:w="0" w:type="auto"/>
        <w:shd w:val="clear" w:color="auto" w:fill="4F81BD" w:themeFill="accent1"/>
        <w:tblLook w:val="04A0" w:firstRow="1" w:lastRow="0" w:firstColumn="1" w:lastColumn="0" w:noHBand="0" w:noVBand="1"/>
      </w:tblPr>
      <w:tblGrid>
        <w:gridCol w:w="10296"/>
      </w:tblGrid>
      <w:tr w:rsidR="00C44280" w:rsidRPr="00F94414" w:rsidTr="00311A19">
        <w:tc>
          <w:tcPr>
            <w:tcW w:w="10296" w:type="dxa"/>
            <w:shd w:val="clear" w:color="auto" w:fill="4F81BD" w:themeFill="accent1"/>
          </w:tcPr>
          <w:p w:rsidR="00C44280" w:rsidRPr="007B4671" w:rsidRDefault="00B71311" w:rsidP="00117039">
            <w:pPr>
              <w:pStyle w:val="Titolo1"/>
              <w:spacing w:before="0" w:after="120"/>
              <w:jc w:val="center"/>
              <w:outlineLvl w:val="0"/>
              <w:rPr>
                <w:rFonts w:asciiTheme="minorHAnsi" w:hAnsiTheme="minorHAnsi"/>
                <w:color w:val="FFFFFF" w:themeColor="background1"/>
                <w:sz w:val="20"/>
                <w:szCs w:val="20"/>
                <w:lang w:val="it-IT"/>
              </w:rPr>
            </w:pPr>
            <w:bookmarkStart w:id="103" w:name="_Toc440270971"/>
            <w:r w:rsidRPr="007B4671">
              <w:rPr>
                <w:rFonts w:asciiTheme="minorHAnsi" w:hAnsiTheme="minorHAnsi"/>
                <w:color w:val="FFFFFF" w:themeColor="background1"/>
                <w:sz w:val="20"/>
                <w:szCs w:val="20"/>
                <w:lang w:val="it-IT"/>
              </w:rPr>
              <w:lastRenderedPageBreak/>
              <w:t>Sezione 5</w:t>
            </w:r>
            <w:r w:rsidR="00C44280" w:rsidRPr="007B4671">
              <w:rPr>
                <w:rFonts w:asciiTheme="minorHAnsi" w:hAnsiTheme="minorHAnsi"/>
                <w:color w:val="FFFFFF" w:themeColor="background1"/>
                <w:sz w:val="20"/>
                <w:szCs w:val="20"/>
                <w:lang w:val="it-IT"/>
              </w:rPr>
              <w:t xml:space="preserve">– </w:t>
            </w:r>
            <w:r w:rsidR="003327D9" w:rsidRPr="007B4671">
              <w:rPr>
                <w:rFonts w:asciiTheme="minorHAnsi" w:hAnsiTheme="minorHAnsi"/>
                <w:color w:val="FFFFFF" w:themeColor="background1"/>
                <w:sz w:val="20"/>
                <w:szCs w:val="20"/>
                <w:lang w:val="it-IT"/>
              </w:rPr>
              <w:t>Categorie, somme assicurate, franchigia, scoperti e calcolo del premio</w:t>
            </w:r>
            <w:bookmarkEnd w:id="103"/>
          </w:p>
        </w:tc>
      </w:tr>
    </w:tbl>
    <w:p w:rsidR="00866F32" w:rsidRPr="007B4671" w:rsidRDefault="00866F32" w:rsidP="009D442D">
      <w:pPr>
        <w:pStyle w:val="Titolo2"/>
        <w:spacing w:before="0" w:after="120" w:line="240" w:lineRule="auto"/>
        <w:jc w:val="both"/>
        <w:rPr>
          <w:rFonts w:asciiTheme="minorHAnsi" w:hAnsiTheme="minorHAnsi"/>
          <w:sz w:val="20"/>
          <w:szCs w:val="20"/>
          <w:lang w:val="it-IT"/>
        </w:rPr>
      </w:pPr>
      <w:bookmarkStart w:id="104" w:name="_Toc440270972"/>
      <w:r w:rsidRPr="007B4671">
        <w:rPr>
          <w:rFonts w:asciiTheme="minorHAnsi" w:hAnsiTheme="minorHAnsi"/>
          <w:sz w:val="20"/>
          <w:szCs w:val="20"/>
          <w:lang w:val="it-IT"/>
        </w:rPr>
        <w:t xml:space="preserve">Art. 1 – </w:t>
      </w:r>
      <w:r w:rsidR="005D3C88" w:rsidRPr="007B4671">
        <w:rPr>
          <w:rFonts w:asciiTheme="minorHAnsi" w:hAnsiTheme="minorHAnsi"/>
          <w:sz w:val="20"/>
          <w:szCs w:val="20"/>
          <w:lang w:val="it-IT"/>
        </w:rPr>
        <w:t>Categorie assicurate</w:t>
      </w:r>
      <w:bookmarkEnd w:id="104"/>
    </w:p>
    <w:p w:rsidR="005D3C88" w:rsidRPr="007B4671" w:rsidRDefault="005D3C88" w:rsidP="009D442D">
      <w:pPr>
        <w:spacing w:after="120" w:line="240" w:lineRule="auto"/>
        <w:jc w:val="both"/>
        <w:rPr>
          <w:sz w:val="20"/>
          <w:szCs w:val="20"/>
          <w:lang w:val="it-IT"/>
        </w:rPr>
      </w:pPr>
      <w:r w:rsidRPr="007B4671">
        <w:rPr>
          <w:sz w:val="20"/>
          <w:szCs w:val="20"/>
          <w:lang w:val="it-IT"/>
        </w:rPr>
        <w:t>L’assicurazione è prestata alle condizioni tutte della presente polizza per le persone appartenenti alle categorie qui di seguito evidenziate e per</w:t>
      </w:r>
      <w:r w:rsidR="00CF6CA6" w:rsidRPr="007B4671">
        <w:rPr>
          <w:sz w:val="20"/>
          <w:szCs w:val="20"/>
          <w:lang w:val="it-IT"/>
        </w:rPr>
        <w:t xml:space="preserve"> i rischi, </w:t>
      </w:r>
      <w:r w:rsidRPr="007B4671">
        <w:rPr>
          <w:sz w:val="20"/>
          <w:szCs w:val="20"/>
          <w:lang w:val="it-IT"/>
        </w:rPr>
        <w:t>le garanzie</w:t>
      </w:r>
      <w:r w:rsidR="00CF6CA6" w:rsidRPr="007B4671">
        <w:rPr>
          <w:sz w:val="20"/>
          <w:szCs w:val="20"/>
          <w:lang w:val="it-IT"/>
        </w:rPr>
        <w:t xml:space="preserve">, somme assicurate </w:t>
      </w:r>
      <w:r w:rsidRPr="007B4671">
        <w:rPr>
          <w:sz w:val="20"/>
          <w:szCs w:val="20"/>
          <w:lang w:val="it-IT"/>
        </w:rPr>
        <w:t xml:space="preserve">e massimali </w:t>
      </w:r>
      <w:r w:rsidR="00CF6CA6" w:rsidRPr="007B4671">
        <w:rPr>
          <w:sz w:val="20"/>
          <w:szCs w:val="20"/>
          <w:lang w:val="it-IT"/>
        </w:rPr>
        <w:t>specificamente indicati</w:t>
      </w:r>
      <w:r w:rsidRPr="007B4671">
        <w:rPr>
          <w:sz w:val="20"/>
          <w:szCs w:val="20"/>
          <w:lang w:val="it-IT"/>
        </w:rPr>
        <w:t>.</w:t>
      </w:r>
    </w:p>
    <w:p w:rsidR="00097AD0" w:rsidRDefault="00097AD0" w:rsidP="009D442D">
      <w:pPr>
        <w:spacing w:after="120" w:line="240" w:lineRule="auto"/>
        <w:jc w:val="both"/>
        <w:rPr>
          <w:rFonts w:cs="LucidaSans"/>
          <w:sz w:val="20"/>
          <w:szCs w:val="20"/>
          <w:lang w:val="it-IT"/>
        </w:rPr>
      </w:pPr>
      <w:r w:rsidRPr="007B4671">
        <w:rPr>
          <w:rFonts w:cs="LucidaSans"/>
          <w:sz w:val="20"/>
          <w:szCs w:val="20"/>
          <w:lang w:val="it-IT"/>
        </w:rPr>
        <w:t>Si conviene che per l’identificazione degli Assicurati e della loro effettivo mandato/funzione/carica faranno fede gli apposti atti del Contraente.</w:t>
      </w:r>
    </w:p>
    <w:p w:rsidR="00117039" w:rsidRPr="007B4671" w:rsidRDefault="00117039" w:rsidP="009D442D">
      <w:pPr>
        <w:spacing w:after="120" w:line="240" w:lineRule="auto"/>
        <w:jc w:val="both"/>
        <w:rPr>
          <w:rFonts w:cs="LucidaSans"/>
          <w:sz w:val="20"/>
          <w:szCs w:val="20"/>
          <w:lang w:val="it-IT"/>
        </w:rPr>
      </w:pPr>
    </w:p>
    <w:p w:rsidR="00F8603D" w:rsidRPr="00F8603D" w:rsidRDefault="00F8603D"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bookmarkStart w:id="105" w:name="_Toc410118896"/>
      <w:bookmarkStart w:id="106" w:name="_Toc440270973"/>
      <w:r w:rsidRPr="00F8603D">
        <w:rPr>
          <w:rFonts w:asciiTheme="minorHAnsi" w:hAnsiTheme="minorHAnsi"/>
          <w:i/>
          <w:color w:val="17365D" w:themeColor="text2" w:themeShade="BF"/>
          <w:sz w:val="20"/>
          <w:szCs w:val="20"/>
          <w:u w:val="single"/>
          <w:lang w:val="it-IT"/>
        </w:rPr>
        <w:t xml:space="preserve">CONDUCENTI </w:t>
      </w:r>
      <w:r w:rsidR="00DB738E">
        <w:rPr>
          <w:rFonts w:asciiTheme="minorHAnsi" w:hAnsiTheme="minorHAnsi"/>
          <w:i/>
          <w:color w:val="17365D" w:themeColor="text2" w:themeShade="BF"/>
          <w:sz w:val="20"/>
          <w:szCs w:val="20"/>
          <w:u w:val="single"/>
          <w:lang w:val="it-IT"/>
        </w:rPr>
        <w:t xml:space="preserve">E TRASPORTATI SU </w:t>
      </w:r>
      <w:r w:rsidRPr="00F8603D">
        <w:rPr>
          <w:rFonts w:asciiTheme="minorHAnsi" w:hAnsiTheme="minorHAnsi"/>
          <w:i/>
          <w:color w:val="17365D" w:themeColor="text2" w:themeShade="BF"/>
          <w:sz w:val="20"/>
          <w:szCs w:val="20"/>
          <w:u w:val="single"/>
          <w:lang w:val="it-IT"/>
        </w:rPr>
        <w:t>MEZZI ENTE</w:t>
      </w:r>
      <w:bookmarkEnd w:id="105"/>
      <w:bookmarkEnd w:id="106"/>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 xml:space="preserve">Infortuni subiti dai conducenti e dalle persone di cui sia autorizzato il trasporto durante il viaggio, per la forzata sosta e la ripresa della marcia per tutti i veicoli di proprietà o in uso all'Ente - compreso a titolo esemplificativo e non limitativo, le biciclette -. Sono compresi in garanzia anche la salita e la discesa dagli automezzi. La presente polizza è rivolta alla copertura di lesioni o decesso del conducente addetto alla guida e delle persone di cui sia stato autorizzato il trasporto per i rischi non compresi nell'assicurazione obbligatoria di terzi (Titolo X del </w:t>
      </w:r>
      <w:proofErr w:type="spellStart"/>
      <w:r w:rsidRPr="00F8603D">
        <w:rPr>
          <w:rFonts w:cs="Times New Roman"/>
          <w:sz w:val="20"/>
          <w:szCs w:val="20"/>
          <w:lang w:val="it-IT"/>
        </w:rPr>
        <w:t>D.Lgs.</w:t>
      </w:r>
      <w:proofErr w:type="spellEnd"/>
      <w:r w:rsidRPr="00F8603D">
        <w:rPr>
          <w:rFonts w:cs="Times New Roman"/>
          <w:sz w:val="20"/>
          <w:szCs w:val="20"/>
          <w:lang w:val="it-IT"/>
        </w:rPr>
        <w:t xml:space="preserve"> 209/2005).</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F8603D" w:rsidRPr="00F8603D" w:rsidTr="0029131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F8603D" w:rsidRPr="00F8603D" w:rsidRDefault="00F8603D" w:rsidP="00970149">
            <w:pPr>
              <w:spacing w:after="120"/>
              <w:jc w:val="right"/>
              <w:rPr>
                <w:rFonts w:cs="Times New Roman"/>
                <w:sz w:val="20"/>
                <w:szCs w:val="20"/>
                <w:lang w:val="it-IT"/>
              </w:rPr>
            </w:pPr>
            <w:r w:rsidRPr="00F8603D">
              <w:rPr>
                <w:rFonts w:cs="Times New Roman"/>
                <w:sz w:val="20"/>
                <w:szCs w:val="20"/>
                <w:lang w:val="it-IT"/>
              </w:rPr>
              <w:t xml:space="preserve">€ </w:t>
            </w:r>
            <w:r w:rsidR="00117039">
              <w:rPr>
                <w:rFonts w:cs="Times New Roman"/>
                <w:sz w:val="20"/>
                <w:szCs w:val="20"/>
                <w:lang w:val="it-IT"/>
              </w:rPr>
              <w:t>1</w:t>
            </w:r>
            <w:r w:rsidR="00970149">
              <w:rPr>
                <w:rFonts w:cs="Times New Roman"/>
                <w:sz w:val="20"/>
                <w:szCs w:val="20"/>
                <w:lang w:val="it-IT"/>
              </w:rPr>
              <w:t>0</w:t>
            </w:r>
            <w:r w:rsidRPr="00F8603D">
              <w:rPr>
                <w:rFonts w:cs="Times New Roman"/>
                <w:sz w:val="20"/>
                <w:szCs w:val="20"/>
                <w:lang w:val="it-IT"/>
              </w:rPr>
              <w:t>0.000,00</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F8603D" w:rsidRPr="00F8603D" w:rsidRDefault="00F8603D" w:rsidP="00970149">
            <w:pPr>
              <w:spacing w:after="120"/>
              <w:jc w:val="right"/>
              <w:rPr>
                <w:rFonts w:cs="Times New Roman"/>
                <w:sz w:val="20"/>
                <w:szCs w:val="20"/>
                <w:lang w:val="it-IT"/>
              </w:rPr>
            </w:pPr>
            <w:r w:rsidRPr="00F8603D">
              <w:rPr>
                <w:rFonts w:cs="Times New Roman"/>
                <w:sz w:val="20"/>
                <w:szCs w:val="20"/>
                <w:lang w:val="it-IT"/>
              </w:rPr>
              <w:t xml:space="preserve">€ </w:t>
            </w:r>
            <w:r w:rsidR="00970149">
              <w:rPr>
                <w:rFonts w:cs="Times New Roman"/>
                <w:sz w:val="20"/>
                <w:szCs w:val="20"/>
                <w:lang w:val="it-IT"/>
              </w:rPr>
              <w:t>15</w:t>
            </w:r>
            <w:r w:rsidRPr="00F8603D">
              <w:rPr>
                <w:rFonts w:cs="Times New Roman"/>
                <w:sz w:val="20"/>
                <w:szCs w:val="20"/>
                <w:lang w:val="it-IT"/>
              </w:rPr>
              <w:t>0.000,00</w:t>
            </w:r>
          </w:p>
        </w:tc>
      </w:tr>
    </w:tbl>
    <w:p w:rsidR="007902B3" w:rsidRPr="007902B3" w:rsidRDefault="007902B3" w:rsidP="007902B3">
      <w:pPr>
        <w:rPr>
          <w:lang w:val="it-IT"/>
        </w:rPr>
      </w:pPr>
      <w:bookmarkStart w:id="107" w:name="_Toc410118897"/>
      <w:bookmarkStart w:id="108" w:name="_Toc440270974"/>
    </w:p>
    <w:p w:rsidR="00F8603D" w:rsidRPr="00F8603D" w:rsidRDefault="00F8603D"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r w:rsidRPr="00F8603D">
        <w:rPr>
          <w:rFonts w:asciiTheme="minorHAnsi" w:hAnsiTheme="minorHAnsi"/>
          <w:i/>
          <w:color w:val="17365D" w:themeColor="text2" w:themeShade="BF"/>
          <w:sz w:val="20"/>
          <w:szCs w:val="20"/>
          <w:u w:val="single"/>
          <w:lang w:val="it-IT"/>
        </w:rPr>
        <w:t>PERSONALE IN MISSIONE - DIPENDENTI USO MEZZO PROPRIO</w:t>
      </w:r>
      <w:bookmarkEnd w:id="107"/>
      <w:bookmarkEnd w:id="108"/>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La garanzia deve intendersi prestata, in conformità agli obblighi derivanti al Contraente ai sensi di legge nonché dalle disposizioni organizzative</w:t>
      </w:r>
      <w:r w:rsidR="00DB738E">
        <w:rPr>
          <w:rFonts w:cs="Times New Roman"/>
          <w:sz w:val="20"/>
          <w:szCs w:val="20"/>
          <w:lang w:val="it-IT"/>
        </w:rPr>
        <w:t>,</w:t>
      </w:r>
      <w:r w:rsidRPr="00F8603D">
        <w:rPr>
          <w:rFonts w:cs="Times New Roman"/>
          <w:sz w:val="20"/>
          <w:szCs w:val="20"/>
          <w:lang w:val="it-IT"/>
        </w:rPr>
        <w:t xml:space="preserve"> Delibere e </w:t>
      </w:r>
      <w:proofErr w:type="spellStart"/>
      <w:r w:rsidRPr="00F8603D">
        <w:rPr>
          <w:rFonts w:cs="Times New Roman"/>
          <w:sz w:val="20"/>
          <w:szCs w:val="20"/>
          <w:lang w:val="it-IT"/>
        </w:rPr>
        <w:t>Determine</w:t>
      </w:r>
      <w:proofErr w:type="spellEnd"/>
      <w:r w:rsidRPr="00F8603D">
        <w:rPr>
          <w:rFonts w:cs="Times New Roman"/>
          <w:sz w:val="20"/>
          <w:szCs w:val="20"/>
          <w:lang w:val="it-IT"/>
        </w:rPr>
        <w:t>, per garantire il personale</w:t>
      </w:r>
      <w:r w:rsidR="00117039">
        <w:rPr>
          <w:rFonts w:cs="Times New Roman"/>
          <w:sz w:val="20"/>
          <w:szCs w:val="20"/>
          <w:lang w:val="it-IT"/>
        </w:rPr>
        <w:t xml:space="preserve"> (compresi il Segretario ed il Direttore Generale)</w:t>
      </w:r>
      <w:r w:rsidRPr="00F8603D">
        <w:rPr>
          <w:rFonts w:cs="Times New Roman"/>
          <w:sz w:val="20"/>
          <w:szCs w:val="20"/>
          <w:lang w:val="it-IT"/>
        </w:rPr>
        <w:t xml:space="preserve"> per gli infortuni subiti durante lo svolgimento della missione o adempimenti di servizio fuori ufficio, qualora sia autorizzato l'utilizzo di mezzi di trasporto, purché non intestati al PRA a nome del Contraente (vedi categoria “Conducenti mezzi Ente”), quali autoveicoli e motoveicoli, limitatamente al tempo necessario per l'esecuzione delle prestazioni relative. L'assicurazione garantisce anche gli infortuni alle persone di cui sia stato autorizzato il trasporto. </w:t>
      </w:r>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La garanzia deve intendersi estesa alla forzata sosta e alla ripresa della marcia.</w:t>
      </w:r>
    </w:p>
    <w:p w:rsidR="00F8603D" w:rsidRPr="00F8603D" w:rsidRDefault="00F8603D" w:rsidP="009D442D">
      <w:pPr>
        <w:spacing w:after="120" w:line="240" w:lineRule="auto"/>
        <w:jc w:val="both"/>
        <w:rPr>
          <w:rFonts w:cs="Times New Roman"/>
          <w:sz w:val="20"/>
          <w:szCs w:val="20"/>
          <w:lang w:val="it-IT"/>
        </w:rPr>
      </w:pPr>
      <w:r w:rsidRPr="00F8603D">
        <w:rPr>
          <w:rFonts w:cs="Times New Roman"/>
          <w:sz w:val="20"/>
          <w:szCs w:val="20"/>
          <w:lang w:val="it-IT"/>
        </w:rPr>
        <w:t xml:space="preserve">La presente polizza è rivolta alla copertura di lesioni o decesso del conducente addetto alla guida e delle persone di cui sia stato autorizzato il trasporto per i rischi non compresi nell'assicurazione obbligatoria di terzi (Titolo X del </w:t>
      </w:r>
      <w:proofErr w:type="spellStart"/>
      <w:r w:rsidRPr="00F8603D">
        <w:rPr>
          <w:rFonts w:cs="Times New Roman"/>
          <w:sz w:val="20"/>
          <w:szCs w:val="20"/>
          <w:lang w:val="it-IT"/>
        </w:rPr>
        <w:t>D.Lgs.</w:t>
      </w:r>
      <w:proofErr w:type="spellEnd"/>
      <w:r w:rsidRPr="00F8603D">
        <w:rPr>
          <w:rFonts w:cs="Times New Roman"/>
          <w:sz w:val="20"/>
          <w:szCs w:val="20"/>
          <w:lang w:val="it-IT"/>
        </w:rPr>
        <w:t xml:space="preserve"> 209/2005).</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F8603D" w:rsidRPr="00F8603D" w:rsidTr="0029131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F8603D" w:rsidRPr="00F8603D" w:rsidRDefault="00F8603D" w:rsidP="00970149">
            <w:pPr>
              <w:spacing w:after="120"/>
              <w:jc w:val="right"/>
              <w:rPr>
                <w:rFonts w:cs="Times New Roman"/>
                <w:sz w:val="20"/>
                <w:szCs w:val="20"/>
                <w:lang w:val="it-IT"/>
              </w:rPr>
            </w:pPr>
            <w:r w:rsidRPr="00F8603D">
              <w:rPr>
                <w:rFonts w:cs="Times New Roman"/>
                <w:sz w:val="20"/>
                <w:szCs w:val="20"/>
                <w:lang w:val="it-IT"/>
              </w:rPr>
              <w:t xml:space="preserve">€ </w:t>
            </w:r>
            <w:r w:rsidR="00117039">
              <w:rPr>
                <w:rFonts w:cs="Times New Roman"/>
                <w:sz w:val="20"/>
                <w:szCs w:val="20"/>
                <w:lang w:val="it-IT"/>
              </w:rPr>
              <w:t>1</w:t>
            </w:r>
            <w:r w:rsidR="00970149">
              <w:rPr>
                <w:rFonts w:cs="Times New Roman"/>
                <w:sz w:val="20"/>
                <w:szCs w:val="20"/>
                <w:lang w:val="it-IT"/>
              </w:rPr>
              <w:t>0</w:t>
            </w:r>
            <w:r w:rsidRPr="00F8603D">
              <w:rPr>
                <w:rFonts w:cs="Times New Roman"/>
                <w:sz w:val="20"/>
                <w:szCs w:val="20"/>
                <w:lang w:val="it-IT"/>
              </w:rPr>
              <w:t>0.000,00</w:t>
            </w:r>
          </w:p>
        </w:tc>
      </w:tr>
      <w:tr w:rsidR="00F8603D" w:rsidRPr="00F8603D" w:rsidTr="0029131C">
        <w:tc>
          <w:tcPr>
            <w:tcW w:w="5148" w:type="dxa"/>
          </w:tcPr>
          <w:p w:rsidR="00F8603D" w:rsidRPr="00F8603D" w:rsidRDefault="00F8603D" w:rsidP="009D442D">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F8603D" w:rsidRPr="00F8603D" w:rsidRDefault="00F8603D" w:rsidP="00970149">
            <w:pPr>
              <w:spacing w:after="120"/>
              <w:jc w:val="right"/>
              <w:rPr>
                <w:rFonts w:cs="Times New Roman"/>
                <w:sz w:val="20"/>
                <w:szCs w:val="20"/>
                <w:lang w:val="it-IT"/>
              </w:rPr>
            </w:pPr>
            <w:r w:rsidRPr="00F8603D">
              <w:rPr>
                <w:rFonts w:cs="Times New Roman"/>
                <w:sz w:val="20"/>
                <w:szCs w:val="20"/>
                <w:lang w:val="it-IT"/>
              </w:rPr>
              <w:t xml:space="preserve">€ </w:t>
            </w:r>
            <w:r w:rsidR="00970149">
              <w:rPr>
                <w:rFonts w:cs="Times New Roman"/>
                <w:sz w:val="20"/>
                <w:szCs w:val="20"/>
                <w:lang w:val="it-IT"/>
              </w:rPr>
              <w:t>15</w:t>
            </w:r>
            <w:r w:rsidRPr="00F8603D">
              <w:rPr>
                <w:rFonts w:cs="Times New Roman"/>
                <w:sz w:val="20"/>
                <w:szCs w:val="20"/>
                <w:lang w:val="it-IT"/>
              </w:rPr>
              <w:t>0.000,00</w:t>
            </w:r>
          </w:p>
        </w:tc>
      </w:tr>
    </w:tbl>
    <w:p w:rsidR="00117039" w:rsidRPr="007902B3" w:rsidRDefault="00117039" w:rsidP="007902B3">
      <w:pPr>
        <w:rPr>
          <w:lang w:val="it-IT"/>
        </w:rPr>
      </w:pPr>
      <w:bookmarkStart w:id="109" w:name="_Toc440270975"/>
    </w:p>
    <w:p w:rsidR="00F8603D" w:rsidRPr="00F8603D" w:rsidRDefault="00117039"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r>
        <w:rPr>
          <w:rFonts w:asciiTheme="minorHAnsi" w:hAnsiTheme="minorHAnsi"/>
          <w:i/>
          <w:color w:val="17365D" w:themeColor="text2" w:themeShade="BF"/>
          <w:sz w:val="20"/>
          <w:szCs w:val="20"/>
          <w:u w:val="single"/>
          <w:lang w:val="it-IT"/>
        </w:rPr>
        <w:t>AMMINISTRATORI</w:t>
      </w:r>
      <w:r w:rsidR="00DB738E">
        <w:rPr>
          <w:rFonts w:asciiTheme="minorHAnsi" w:hAnsiTheme="minorHAnsi"/>
          <w:i/>
          <w:color w:val="17365D" w:themeColor="text2" w:themeShade="BF"/>
          <w:sz w:val="20"/>
          <w:szCs w:val="20"/>
          <w:u w:val="single"/>
          <w:lang w:val="it-IT"/>
        </w:rPr>
        <w:t xml:space="preserve"> (</w:t>
      </w:r>
      <w:r>
        <w:rPr>
          <w:rFonts w:asciiTheme="minorHAnsi" w:hAnsiTheme="minorHAnsi"/>
          <w:i/>
          <w:color w:val="17365D" w:themeColor="text2" w:themeShade="BF"/>
          <w:sz w:val="20"/>
          <w:szCs w:val="20"/>
          <w:u w:val="single"/>
          <w:lang w:val="it-IT"/>
        </w:rPr>
        <w:t xml:space="preserve">SINDACO, </w:t>
      </w:r>
      <w:r w:rsidR="00DB738E">
        <w:rPr>
          <w:rFonts w:asciiTheme="minorHAnsi" w:hAnsiTheme="minorHAnsi"/>
          <w:i/>
          <w:color w:val="17365D" w:themeColor="text2" w:themeShade="BF"/>
          <w:sz w:val="20"/>
          <w:szCs w:val="20"/>
          <w:u w:val="single"/>
          <w:lang w:val="it-IT"/>
        </w:rPr>
        <w:t>ASSESSORI</w:t>
      </w:r>
      <w:bookmarkEnd w:id="109"/>
      <w:r>
        <w:rPr>
          <w:rFonts w:asciiTheme="minorHAnsi" w:hAnsiTheme="minorHAnsi"/>
          <w:i/>
          <w:color w:val="17365D" w:themeColor="text2" w:themeShade="BF"/>
          <w:sz w:val="20"/>
          <w:szCs w:val="20"/>
          <w:u w:val="single"/>
          <w:lang w:val="it-IT"/>
        </w:rPr>
        <w:t xml:space="preserve"> E CONSIGLIERI)</w:t>
      </w:r>
    </w:p>
    <w:p w:rsidR="00DB738E" w:rsidRPr="00DB738E" w:rsidRDefault="00DB738E" w:rsidP="009D442D">
      <w:pPr>
        <w:spacing w:after="120" w:line="240" w:lineRule="auto"/>
        <w:jc w:val="both"/>
        <w:rPr>
          <w:rFonts w:cs="Times New Roman"/>
          <w:sz w:val="20"/>
          <w:szCs w:val="20"/>
          <w:lang w:val="it-IT"/>
        </w:rPr>
      </w:pPr>
      <w:r w:rsidRPr="00DB738E">
        <w:rPr>
          <w:rFonts w:cs="Times New Roman"/>
          <w:sz w:val="20"/>
          <w:szCs w:val="20"/>
          <w:lang w:val="it-IT"/>
        </w:rPr>
        <w:t>L’assicurazione è prestata per gli infortuni verificatisi a causa ed in occasione dell’espletamento di tutte le attività e funzioni connesse alla carica, ivi comprese quelle esercitate in enti o società collegate e/o controllate dal Contraente.</w:t>
      </w:r>
    </w:p>
    <w:p w:rsidR="00F8603D" w:rsidRDefault="00DB738E" w:rsidP="009D442D">
      <w:pPr>
        <w:spacing w:after="120" w:line="240" w:lineRule="auto"/>
        <w:jc w:val="both"/>
        <w:rPr>
          <w:rFonts w:cs="Times New Roman"/>
          <w:sz w:val="20"/>
          <w:szCs w:val="20"/>
          <w:lang w:val="it-IT"/>
        </w:rPr>
      </w:pPr>
      <w:r w:rsidRPr="00DB738E">
        <w:rPr>
          <w:rFonts w:cs="Times New Roman"/>
          <w:sz w:val="20"/>
          <w:szCs w:val="20"/>
          <w:lang w:val="it-IT"/>
        </w:rPr>
        <w:t xml:space="preserve">È incluso il “rischio in itinere” </w:t>
      </w:r>
      <w:proofErr w:type="spellStart"/>
      <w:r w:rsidRPr="00DB738E">
        <w:rPr>
          <w:rFonts w:cs="Times New Roman"/>
          <w:sz w:val="20"/>
          <w:szCs w:val="20"/>
          <w:lang w:val="it-IT"/>
        </w:rPr>
        <w:t>nonchè</w:t>
      </w:r>
      <w:proofErr w:type="spellEnd"/>
      <w:r w:rsidRPr="00DB738E">
        <w:rPr>
          <w:rFonts w:cs="Times New Roman"/>
          <w:sz w:val="20"/>
          <w:szCs w:val="20"/>
          <w:lang w:val="it-IT"/>
        </w:rPr>
        <w:t xml:space="preserve"> tutti gli spostamenti necessari all’espletamento degli incarichi loro assegnati, effettuati anche con mezzi d</w:t>
      </w:r>
      <w:r w:rsidR="00117039">
        <w:rPr>
          <w:rFonts w:cs="Times New Roman"/>
          <w:sz w:val="20"/>
          <w:szCs w:val="20"/>
          <w:lang w:val="it-IT"/>
        </w:rPr>
        <w:t>i trasporto pubblici e privati.</w:t>
      </w:r>
    </w:p>
    <w:p w:rsidR="00117039" w:rsidRPr="00F8603D" w:rsidRDefault="00117039" w:rsidP="009D442D">
      <w:pPr>
        <w:spacing w:after="120" w:line="240" w:lineRule="auto"/>
        <w:jc w:val="both"/>
        <w:rPr>
          <w:rFonts w:cs="Times New Roman"/>
          <w:sz w:val="20"/>
          <w:szCs w:val="20"/>
          <w:lang w:val="it-IT"/>
        </w:rPr>
      </w:pP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F8603D" w:rsidRPr="00F8603D" w:rsidTr="0029131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F8603D" w:rsidRPr="00F8603D" w:rsidRDefault="00F8603D"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DB738E" w:rsidRPr="00F8603D" w:rsidTr="0029131C">
        <w:tc>
          <w:tcPr>
            <w:tcW w:w="5148" w:type="dxa"/>
          </w:tcPr>
          <w:p w:rsidR="00DB738E" w:rsidRPr="00F8603D" w:rsidRDefault="00DB738E"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DB738E" w:rsidRPr="00F8603D" w:rsidRDefault="00DB738E" w:rsidP="00970149">
            <w:pPr>
              <w:spacing w:after="120"/>
              <w:jc w:val="right"/>
              <w:rPr>
                <w:rFonts w:cs="Times New Roman"/>
                <w:sz w:val="20"/>
                <w:szCs w:val="20"/>
                <w:lang w:val="it-IT"/>
              </w:rPr>
            </w:pPr>
            <w:r w:rsidRPr="00F8603D">
              <w:rPr>
                <w:rFonts w:cs="Times New Roman"/>
                <w:sz w:val="20"/>
                <w:szCs w:val="20"/>
                <w:lang w:val="it-IT"/>
              </w:rPr>
              <w:t xml:space="preserve">€ </w:t>
            </w:r>
            <w:r w:rsidR="00970149">
              <w:rPr>
                <w:rFonts w:cs="Times New Roman"/>
                <w:sz w:val="20"/>
                <w:szCs w:val="20"/>
                <w:lang w:val="it-IT"/>
              </w:rPr>
              <w:t>15</w:t>
            </w:r>
            <w:r w:rsidRPr="00F8603D">
              <w:rPr>
                <w:rFonts w:cs="Times New Roman"/>
                <w:sz w:val="20"/>
                <w:szCs w:val="20"/>
                <w:lang w:val="it-IT"/>
              </w:rPr>
              <w:t>0.000,00</w:t>
            </w:r>
          </w:p>
        </w:tc>
      </w:tr>
      <w:tr w:rsidR="00DB738E" w:rsidRPr="00F8603D" w:rsidTr="0029131C">
        <w:tc>
          <w:tcPr>
            <w:tcW w:w="5148" w:type="dxa"/>
          </w:tcPr>
          <w:p w:rsidR="00DB738E" w:rsidRPr="00F8603D" w:rsidRDefault="00DB738E" w:rsidP="009D442D">
            <w:pPr>
              <w:spacing w:after="120"/>
              <w:jc w:val="both"/>
              <w:rPr>
                <w:rFonts w:cs="Times New Roman"/>
                <w:sz w:val="20"/>
                <w:szCs w:val="20"/>
                <w:lang w:val="it-IT"/>
              </w:rPr>
            </w:pPr>
            <w:r w:rsidRPr="00F8603D">
              <w:rPr>
                <w:rFonts w:cs="Times New Roman"/>
                <w:sz w:val="20"/>
                <w:szCs w:val="20"/>
                <w:lang w:val="it-IT"/>
              </w:rPr>
              <w:lastRenderedPageBreak/>
              <w:t>Invalidità permanente</w:t>
            </w:r>
          </w:p>
        </w:tc>
        <w:tc>
          <w:tcPr>
            <w:tcW w:w="5148" w:type="dxa"/>
          </w:tcPr>
          <w:p w:rsidR="00DB738E" w:rsidRPr="00F8603D" w:rsidRDefault="00DB738E" w:rsidP="00970149">
            <w:pPr>
              <w:spacing w:after="120"/>
              <w:jc w:val="right"/>
              <w:rPr>
                <w:rFonts w:cs="Times New Roman"/>
                <w:sz w:val="20"/>
                <w:szCs w:val="20"/>
                <w:lang w:val="it-IT"/>
              </w:rPr>
            </w:pPr>
            <w:r w:rsidRPr="00F8603D">
              <w:rPr>
                <w:rFonts w:cs="Times New Roman"/>
                <w:sz w:val="20"/>
                <w:szCs w:val="20"/>
                <w:lang w:val="it-IT"/>
              </w:rPr>
              <w:t xml:space="preserve">€ </w:t>
            </w:r>
            <w:r w:rsidR="00970149">
              <w:rPr>
                <w:rFonts w:cs="Times New Roman"/>
                <w:sz w:val="20"/>
                <w:szCs w:val="20"/>
                <w:lang w:val="it-IT"/>
              </w:rPr>
              <w:t>2</w:t>
            </w:r>
            <w:r w:rsidR="00117039">
              <w:rPr>
                <w:rFonts w:cs="Times New Roman"/>
                <w:sz w:val="20"/>
                <w:szCs w:val="20"/>
                <w:lang w:val="it-IT"/>
              </w:rPr>
              <w:t>0</w:t>
            </w:r>
            <w:r w:rsidRPr="00F8603D">
              <w:rPr>
                <w:rFonts w:cs="Times New Roman"/>
                <w:sz w:val="20"/>
                <w:szCs w:val="20"/>
                <w:lang w:val="it-IT"/>
              </w:rPr>
              <w:t>0.000,00</w:t>
            </w:r>
          </w:p>
        </w:tc>
      </w:tr>
    </w:tbl>
    <w:p w:rsidR="007902B3" w:rsidRDefault="007902B3" w:rsidP="007902B3">
      <w:pPr>
        <w:pStyle w:val="Titolo3"/>
        <w:spacing w:before="0" w:after="120" w:line="240" w:lineRule="auto"/>
        <w:ind w:left="567"/>
        <w:jc w:val="both"/>
        <w:rPr>
          <w:rFonts w:asciiTheme="minorHAnsi" w:hAnsiTheme="minorHAnsi"/>
          <w:i/>
          <w:color w:val="17365D" w:themeColor="text2" w:themeShade="BF"/>
          <w:sz w:val="20"/>
          <w:szCs w:val="20"/>
          <w:u w:val="single"/>
          <w:lang w:val="it-IT"/>
        </w:rPr>
      </w:pPr>
      <w:bookmarkStart w:id="110" w:name="_Toc440270976"/>
    </w:p>
    <w:bookmarkEnd w:id="110"/>
    <w:p w:rsidR="005E1002" w:rsidRPr="005E1002" w:rsidRDefault="00117039" w:rsidP="009D442D">
      <w:pPr>
        <w:pStyle w:val="Titolo3"/>
        <w:numPr>
          <w:ilvl w:val="0"/>
          <w:numId w:val="27"/>
        </w:numPr>
        <w:spacing w:before="0" w:after="120" w:line="240" w:lineRule="auto"/>
        <w:ind w:left="567" w:hanging="567"/>
        <w:jc w:val="both"/>
        <w:rPr>
          <w:rFonts w:asciiTheme="minorHAnsi" w:hAnsiTheme="minorHAnsi"/>
          <w:i/>
          <w:color w:val="17365D" w:themeColor="text2" w:themeShade="BF"/>
          <w:sz w:val="20"/>
          <w:szCs w:val="20"/>
          <w:u w:val="single"/>
          <w:lang w:val="it-IT"/>
        </w:rPr>
      </w:pPr>
      <w:r>
        <w:rPr>
          <w:rFonts w:asciiTheme="minorHAnsi" w:hAnsiTheme="minorHAnsi"/>
          <w:i/>
          <w:color w:val="17365D" w:themeColor="text2" w:themeShade="BF"/>
          <w:sz w:val="20"/>
          <w:szCs w:val="20"/>
          <w:u w:val="single"/>
          <w:lang w:val="it-IT"/>
        </w:rPr>
        <w:t>MINORI IN AFFIDO</w:t>
      </w:r>
    </w:p>
    <w:p w:rsidR="005E1002" w:rsidRPr="00117039" w:rsidRDefault="00117039" w:rsidP="009D44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cs="Times New Roman"/>
          <w:sz w:val="20"/>
          <w:szCs w:val="20"/>
          <w:lang w:val="it-IT"/>
        </w:rPr>
      </w:pPr>
      <w:r w:rsidRPr="00117039">
        <w:rPr>
          <w:rFonts w:cs="Times New Roman"/>
          <w:sz w:val="20"/>
          <w:szCs w:val="20"/>
          <w:lang w:val="it-IT"/>
        </w:rPr>
        <w:t>L’assicurazione è prestata per gli infortuni subiti dai minori durante i periodi di affidamento educativo, a baliatico o ad altro titolo effettuati dal Contraente</w:t>
      </w:r>
      <w:r w:rsidR="00970149">
        <w:rPr>
          <w:rFonts w:cs="Times New Roman"/>
          <w:sz w:val="20"/>
          <w:szCs w:val="20"/>
          <w:lang w:val="it-IT"/>
        </w:rPr>
        <w:t>,</w:t>
      </w:r>
      <w:r w:rsidRPr="00117039">
        <w:rPr>
          <w:rFonts w:cs="Times New Roman"/>
          <w:sz w:val="20"/>
          <w:szCs w:val="20"/>
          <w:lang w:val="it-IT"/>
        </w:rPr>
        <w:t xml:space="preserve"> ivi compresi anche gli infortuni derivanti da </w:t>
      </w:r>
      <w:r w:rsidR="00970149">
        <w:rPr>
          <w:rFonts w:cs="Times New Roman"/>
          <w:sz w:val="20"/>
          <w:szCs w:val="20"/>
          <w:lang w:val="it-IT"/>
        </w:rPr>
        <w:t>imprudenza</w:t>
      </w:r>
      <w:r w:rsidRPr="00117039">
        <w:rPr>
          <w:rFonts w:cs="Times New Roman"/>
          <w:sz w:val="20"/>
          <w:szCs w:val="20"/>
          <w:lang w:val="it-IT"/>
        </w:rPr>
        <w:t>, negligenza o volontarietà dei minori anche disadattati, o conseguenti ad esercitazioni ginniche, ad attività sportive, a partecipazione a manifestazioni, gite o passeggiate ed altre attività in genere.</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5E1002" w:rsidRPr="00F8603D" w:rsidTr="00A61C27">
        <w:tc>
          <w:tcPr>
            <w:tcW w:w="5148" w:type="dxa"/>
            <w:shd w:val="clear" w:color="auto" w:fill="4F81BD" w:themeFill="accent1"/>
          </w:tcPr>
          <w:p w:rsidR="005E1002" w:rsidRPr="00F8603D" w:rsidRDefault="005E1002"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5E1002" w:rsidRPr="00F8603D" w:rsidRDefault="005E1002" w:rsidP="009D442D">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5E1002" w:rsidRPr="00F8603D" w:rsidTr="00A61C27">
        <w:tc>
          <w:tcPr>
            <w:tcW w:w="5148" w:type="dxa"/>
          </w:tcPr>
          <w:p w:rsidR="005E1002" w:rsidRPr="00F8603D" w:rsidRDefault="005E1002" w:rsidP="009D442D">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5E1002" w:rsidRPr="00F8603D" w:rsidRDefault="005E1002" w:rsidP="009D442D">
            <w:pPr>
              <w:spacing w:after="120"/>
              <w:jc w:val="right"/>
              <w:rPr>
                <w:rFonts w:cs="Times New Roman"/>
                <w:sz w:val="20"/>
                <w:szCs w:val="20"/>
                <w:lang w:val="it-IT"/>
              </w:rPr>
            </w:pPr>
            <w:r w:rsidRPr="00F8603D">
              <w:rPr>
                <w:rFonts w:cs="Times New Roman"/>
                <w:sz w:val="20"/>
                <w:szCs w:val="20"/>
                <w:lang w:val="it-IT"/>
              </w:rPr>
              <w:t xml:space="preserve">€ </w:t>
            </w:r>
            <w:r>
              <w:rPr>
                <w:rFonts w:cs="Times New Roman"/>
                <w:sz w:val="20"/>
                <w:szCs w:val="20"/>
                <w:lang w:val="it-IT"/>
              </w:rPr>
              <w:t>1</w:t>
            </w:r>
            <w:r w:rsidRPr="00F8603D">
              <w:rPr>
                <w:rFonts w:cs="Times New Roman"/>
                <w:sz w:val="20"/>
                <w:szCs w:val="20"/>
                <w:lang w:val="it-IT"/>
              </w:rPr>
              <w:t>00.000,00</w:t>
            </w:r>
          </w:p>
        </w:tc>
      </w:tr>
      <w:tr w:rsidR="005E1002" w:rsidRPr="00F8603D" w:rsidTr="00A61C27">
        <w:tc>
          <w:tcPr>
            <w:tcW w:w="5148" w:type="dxa"/>
          </w:tcPr>
          <w:p w:rsidR="005E1002" w:rsidRPr="00F8603D" w:rsidRDefault="005E1002" w:rsidP="009D442D">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5E1002" w:rsidRPr="00F8603D" w:rsidRDefault="005E1002" w:rsidP="0031566A">
            <w:pPr>
              <w:spacing w:after="120"/>
              <w:jc w:val="right"/>
              <w:rPr>
                <w:rFonts w:cs="Times New Roman"/>
                <w:sz w:val="20"/>
                <w:szCs w:val="20"/>
                <w:lang w:val="it-IT"/>
              </w:rPr>
            </w:pPr>
            <w:r w:rsidRPr="00F8603D">
              <w:rPr>
                <w:rFonts w:cs="Times New Roman"/>
                <w:sz w:val="20"/>
                <w:szCs w:val="20"/>
                <w:lang w:val="it-IT"/>
              </w:rPr>
              <w:t xml:space="preserve">€ </w:t>
            </w:r>
            <w:r w:rsidR="0031566A">
              <w:rPr>
                <w:rFonts w:cs="Times New Roman"/>
                <w:sz w:val="20"/>
                <w:szCs w:val="20"/>
                <w:lang w:val="it-IT"/>
              </w:rPr>
              <w:t>15</w:t>
            </w:r>
            <w:r w:rsidRPr="00F8603D">
              <w:rPr>
                <w:rFonts w:cs="Times New Roman"/>
                <w:sz w:val="20"/>
                <w:szCs w:val="20"/>
                <w:lang w:val="it-IT"/>
              </w:rPr>
              <w:t>0.000,00</w:t>
            </w:r>
          </w:p>
        </w:tc>
      </w:tr>
      <w:tr w:rsidR="00970149" w:rsidRPr="00F8603D" w:rsidTr="00A61C27">
        <w:tc>
          <w:tcPr>
            <w:tcW w:w="5148" w:type="dxa"/>
          </w:tcPr>
          <w:p w:rsidR="00970149" w:rsidRPr="00F8603D" w:rsidRDefault="00970149" w:rsidP="009D442D">
            <w:pPr>
              <w:spacing w:after="120"/>
              <w:jc w:val="both"/>
              <w:rPr>
                <w:rFonts w:cs="Times New Roman"/>
                <w:sz w:val="20"/>
                <w:szCs w:val="20"/>
                <w:lang w:val="it-IT"/>
              </w:rPr>
            </w:pPr>
            <w:r>
              <w:rPr>
                <w:rFonts w:cs="Times New Roman"/>
                <w:sz w:val="20"/>
                <w:szCs w:val="20"/>
                <w:lang w:val="it-IT"/>
              </w:rPr>
              <w:t>Diaria da ricovero</w:t>
            </w:r>
          </w:p>
        </w:tc>
        <w:tc>
          <w:tcPr>
            <w:tcW w:w="5148" w:type="dxa"/>
          </w:tcPr>
          <w:p w:rsidR="00970149" w:rsidRPr="00F8603D" w:rsidRDefault="00970149" w:rsidP="0031566A">
            <w:pPr>
              <w:spacing w:after="120"/>
              <w:jc w:val="right"/>
              <w:rPr>
                <w:rFonts w:cs="Times New Roman"/>
                <w:sz w:val="20"/>
                <w:szCs w:val="20"/>
                <w:lang w:val="it-IT"/>
              </w:rPr>
            </w:pPr>
            <w:r>
              <w:rPr>
                <w:rFonts w:cs="Times New Roman"/>
                <w:sz w:val="20"/>
                <w:szCs w:val="20"/>
                <w:lang w:val="it-IT"/>
              </w:rPr>
              <w:t>€ 50,00</w:t>
            </w:r>
          </w:p>
        </w:tc>
      </w:tr>
      <w:tr w:rsidR="00EA4D3B" w:rsidRPr="00F8603D" w:rsidTr="00EA4D3B">
        <w:tc>
          <w:tcPr>
            <w:tcW w:w="5148" w:type="dxa"/>
          </w:tcPr>
          <w:p w:rsidR="00EA4D3B" w:rsidRPr="00F8603D" w:rsidRDefault="00EA4D3B" w:rsidP="00EA4D3B">
            <w:pPr>
              <w:spacing w:after="120"/>
              <w:jc w:val="both"/>
              <w:rPr>
                <w:rFonts w:cs="Times New Roman"/>
                <w:sz w:val="20"/>
                <w:szCs w:val="20"/>
                <w:lang w:val="it-IT"/>
              </w:rPr>
            </w:pPr>
            <w:r>
              <w:rPr>
                <w:rFonts w:cs="Times New Roman"/>
                <w:sz w:val="20"/>
                <w:szCs w:val="20"/>
                <w:lang w:val="it-IT"/>
              </w:rPr>
              <w:t>Rimborso Spese Mediche</w:t>
            </w:r>
          </w:p>
        </w:tc>
        <w:tc>
          <w:tcPr>
            <w:tcW w:w="5148" w:type="dxa"/>
          </w:tcPr>
          <w:p w:rsidR="00EA4D3B" w:rsidRPr="00F8603D" w:rsidRDefault="00EA4D3B" w:rsidP="00970149">
            <w:pPr>
              <w:spacing w:after="120"/>
              <w:jc w:val="right"/>
              <w:rPr>
                <w:rFonts w:cs="Times New Roman"/>
                <w:sz w:val="20"/>
                <w:szCs w:val="20"/>
                <w:lang w:val="it-IT"/>
              </w:rPr>
            </w:pPr>
            <w:r w:rsidRPr="00D772D8">
              <w:rPr>
                <w:rFonts w:cs="Times New Roman"/>
                <w:sz w:val="20"/>
                <w:szCs w:val="20"/>
                <w:lang w:val="it-IT"/>
              </w:rPr>
              <w:t xml:space="preserve">€ </w:t>
            </w:r>
            <w:r w:rsidR="00970149">
              <w:rPr>
                <w:rFonts w:cs="Times New Roman"/>
                <w:sz w:val="20"/>
                <w:szCs w:val="20"/>
                <w:lang w:val="it-IT"/>
              </w:rPr>
              <w:t>5</w:t>
            </w:r>
            <w:r w:rsidR="0031566A" w:rsidRPr="00D772D8">
              <w:rPr>
                <w:rFonts w:cs="Times New Roman"/>
                <w:sz w:val="20"/>
                <w:szCs w:val="20"/>
                <w:lang w:val="it-IT"/>
              </w:rPr>
              <w:t>.000,00</w:t>
            </w:r>
          </w:p>
        </w:tc>
      </w:tr>
    </w:tbl>
    <w:p w:rsidR="0031566A" w:rsidRPr="0031566A" w:rsidRDefault="0031566A" w:rsidP="0031566A">
      <w:pPr>
        <w:spacing w:after="120" w:line="240" w:lineRule="auto"/>
        <w:rPr>
          <w:lang w:val="it-IT"/>
        </w:rPr>
      </w:pPr>
    </w:p>
    <w:p w:rsidR="0031566A" w:rsidRPr="0031566A" w:rsidRDefault="00970149" w:rsidP="0031566A">
      <w:pPr>
        <w:tabs>
          <w:tab w:val="left" w:pos="567"/>
        </w:tabs>
        <w:spacing w:after="120" w:line="240" w:lineRule="auto"/>
        <w:rPr>
          <w:rFonts w:eastAsiaTheme="majorEastAsia" w:cstheme="majorBidi"/>
          <w:b/>
          <w:bCs/>
          <w:i/>
          <w:color w:val="17365D" w:themeColor="text2" w:themeShade="BF"/>
          <w:sz w:val="20"/>
          <w:szCs w:val="20"/>
          <w:u w:val="single"/>
          <w:lang w:val="it-IT"/>
        </w:rPr>
      </w:pPr>
      <w:r>
        <w:rPr>
          <w:rFonts w:eastAsiaTheme="majorEastAsia" w:cstheme="majorBidi"/>
          <w:b/>
          <w:bCs/>
          <w:i/>
          <w:color w:val="17365D" w:themeColor="text2" w:themeShade="BF"/>
          <w:sz w:val="20"/>
          <w:szCs w:val="20"/>
          <w:lang w:val="it-IT"/>
        </w:rPr>
        <w:t>E</w:t>
      </w:r>
      <w:r w:rsidR="0031566A" w:rsidRPr="0031566A">
        <w:rPr>
          <w:rFonts w:eastAsiaTheme="majorEastAsia" w:cstheme="majorBidi"/>
          <w:b/>
          <w:bCs/>
          <w:i/>
          <w:color w:val="17365D" w:themeColor="text2" w:themeShade="BF"/>
          <w:sz w:val="20"/>
          <w:szCs w:val="20"/>
          <w:lang w:val="it-IT"/>
        </w:rPr>
        <w:t xml:space="preserve">. - </w:t>
      </w:r>
      <w:r w:rsidR="0031566A" w:rsidRPr="0031566A">
        <w:rPr>
          <w:rFonts w:eastAsiaTheme="majorEastAsia" w:cstheme="majorBidi"/>
          <w:b/>
          <w:bCs/>
          <w:i/>
          <w:color w:val="17365D" w:themeColor="text2" w:themeShade="BF"/>
          <w:sz w:val="20"/>
          <w:szCs w:val="20"/>
          <w:lang w:val="it-IT"/>
        </w:rPr>
        <w:tab/>
      </w:r>
      <w:r w:rsidR="0031566A">
        <w:rPr>
          <w:rFonts w:eastAsiaTheme="majorEastAsia" w:cstheme="majorBidi"/>
          <w:b/>
          <w:bCs/>
          <w:i/>
          <w:color w:val="17365D" w:themeColor="text2" w:themeShade="BF"/>
          <w:sz w:val="20"/>
          <w:szCs w:val="20"/>
          <w:u w:val="single"/>
          <w:lang w:val="it-IT"/>
        </w:rPr>
        <w:t>VOLONTARI PROTEZIONE CIVILE</w:t>
      </w:r>
      <w:r>
        <w:rPr>
          <w:rFonts w:eastAsiaTheme="majorEastAsia" w:cstheme="majorBidi"/>
          <w:b/>
          <w:bCs/>
          <w:i/>
          <w:color w:val="17365D" w:themeColor="text2" w:themeShade="BF"/>
          <w:sz w:val="20"/>
          <w:szCs w:val="20"/>
          <w:u w:val="single"/>
          <w:lang w:val="it-IT"/>
        </w:rPr>
        <w:t xml:space="preserve"> E ANTINCENDIO BOSCHIVO</w:t>
      </w:r>
    </w:p>
    <w:p w:rsidR="0031566A" w:rsidRPr="0031566A" w:rsidRDefault="0031566A" w:rsidP="0031566A">
      <w:pPr>
        <w:spacing w:after="120" w:line="240" w:lineRule="auto"/>
        <w:jc w:val="both"/>
        <w:rPr>
          <w:rFonts w:cs="Times New Roman"/>
          <w:sz w:val="20"/>
          <w:szCs w:val="20"/>
          <w:lang w:val="it-IT"/>
        </w:rPr>
      </w:pPr>
      <w:r w:rsidRPr="0031566A">
        <w:rPr>
          <w:rFonts w:cs="Times New Roman"/>
          <w:sz w:val="20"/>
          <w:szCs w:val="20"/>
          <w:lang w:val="it-IT"/>
        </w:rPr>
        <w:t xml:space="preserve">L'assicurazione copre gli infortuni subiti dai volontari impiegati in attività di protezione civile, ai sensi della legge 225 art. 2 del 1992 </w:t>
      </w:r>
      <w:r w:rsidR="00970149">
        <w:rPr>
          <w:rFonts w:cs="Times New Roman"/>
          <w:sz w:val="20"/>
          <w:szCs w:val="20"/>
          <w:lang w:val="it-IT"/>
        </w:rPr>
        <w:t xml:space="preserve"> e di antincendio boschivo </w:t>
      </w:r>
      <w:r w:rsidRPr="0031566A">
        <w:rPr>
          <w:rFonts w:cs="Times New Roman"/>
          <w:sz w:val="20"/>
          <w:szCs w:val="20"/>
          <w:lang w:val="it-IT"/>
        </w:rPr>
        <w:t>nelle fasi di addestramento, formazione, previsione, prevenzione ed intervento, compreso il rischio in itinere.</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31566A" w:rsidRPr="00F8603D" w:rsidTr="00054D58">
        <w:tc>
          <w:tcPr>
            <w:tcW w:w="5148" w:type="dxa"/>
            <w:shd w:val="clear" w:color="auto" w:fill="4F81BD" w:themeFill="accent1"/>
          </w:tcPr>
          <w:p w:rsidR="0031566A" w:rsidRPr="00F8603D" w:rsidRDefault="0031566A" w:rsidP="00054D58">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31566A" w:rsidRPr="00F8603D" w:rsidRDefault="0031566A" w:rsidP="00054D58">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31566A" w:rsidRPr="00F8603D" w:rsidTr="00054D58">
        <w:tc>
          <w:tcPr>
            <w:tcW w:w="5148" w:type="dxa"/>
          </w:tcPr>
          <w:p w:rsidR="0031566A" w:rsidRPr="00F8603D" w:rsidRDefault="0031566A" w:rsidP="00054D58">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31566A" w:rsidRPr="00F8603D" w:rsidRDefault="0031566A" w:rsidP="00970149">
            <w:pPr>
              <w:spacing w:after="120"/>
              <w:jc w:val="right"/>
              <w:rPr>
                <w:rFonts w:cs="Times New Roman"/>
                <w:sz w:val="20"/>
                <w:szCs w:val="20"/>
                <w:lang w:val="it-IT"/>
              </w:rPr>
            </w:pPr>
            <w:r w:rsidRPr="00F8603D">
              <w:rPr>
                <w:rFonts w:cs="Times New Roman"/>
                <w:sz w:val="20"/>
                <w:szCs w:val="20"/>
                <w:lang w:val="it-IT"/>
              </w:rPr>
              <w:t xml:space="preserve">€ </w:t>
            </w:r>
            <w:r>
              <w:rPr>
                <w:rFonts w:cs="Times New Roman"/>
                <w:sz w:val="20"/>
                <w:szCs w:val="20"/>
                <w:lang w:val="it-IT"/>
              </w:rPr>
              <w:t>1</w:t>
            </w:r>
            <w:r w:rsidR="00970149">
              <w:rPr>
                <w:rFonts w:cs="Times New Roman"/>
                <w:sz w:val="20"/>
                <w:szCs w:val="20"/>
                <w:lang w:val="it-IT"/>
              </w:rPr>
              <w:t>0</w:t>
            </w:r>
            <w:r w:rsidRPr="00F8603D">
              <w:rPr>
                <w:rFonts w:cs="Times New Roman"/>
                <w:sz w:val="20"/>
                <w:szCs w:val="20"/>
                <w:lang w:val="it-IT"/>
              </w:rPr>
              <w:t>0.000,00</w:t>
            </w:r>
          </w:p>
        </w:tc>
      </w:tr>
      <w:tr w:rsidR="0031566A" w:rsidRPr="00F8603D" w:rsidTr="00054D58">
        <w:tc>
          <w:tcPr>
            <w:tcW w:w="5148" w:type="dxa"/>
          </w:tcPr>
          <w:p w:rsidR="0031566A" w:rsidRPr="00F8603D" w:rsidRDefault="0031566A" w:rsidP="00054D58">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31566A" w:rsidRPr="00F8603D" w:rsidRDefault="0031566A" w:rsidP="00970149">
            <w:pPr>
              <w:spacing w:after="120"/>
              <w:jc w:val="right"/>
              <w:rPr>
                <w:rFonts w:cs="Times New Roman"/>
                <w:sz w:val="20"/>
                <w:szCs w:val="20"/>
                <w:lang w:val="it-IT"/>
              </w:rPr>
            </w:pPr>
            <w:r w:rsidRPr="00F8603D">
              <w:rPr>
                <w:rFonts w:cs="Times New Roman"/>
                <w:sz w:val="20"/>
                <w:szCs w:val="20"/>
                <w:lang w:val="it-IT"/>
              </w:rPr>
              <w:t xml:space="preserve">€ </w:t>
            </w:r>
            <w:r w:rsidR="00970149">
              <w:rPr>
                <w:rFonts w:cs="Times New Roman"/>
                <w:sz w:val="20"/>
                <w:szCs w:val="20"/>
                <w:lang w:val="it-IT"/>
              </w:rPr>
              <w:t>15</w:t>
            </w:r>
            <w:r w:rsidRPr="00F8603D">
              <w:rPr>
                <w:rFonts w:cs="Times New Roman"/>
                <w:sz w:val="20"/>
                <w:szCs w:val="20"/>
                <w:lang w:val="it-IT"/>
              </w:rPr>
              <w:t>0.000,00</w:t>
            </w:r>
          </w:p>
        </w:tc>
      </w:tr>
      <w:tr w:rsidR="0031566A" w:rsidRPr="00F8603D" w:rsidTr="00054D58">
        <w:tc>
          <w:tcPr>
            <w:tcW w:w="5148" w:type="dxa"/>
          </w:tcPr>
          <w:p w:rsidR="0031566A" w:rsidRPr="00C95939" w:rsidRDefault="00970149" w:rsidP="00054D58">
            <w:pPr>
              <w:spacing w:after="120"/>
              <w:jc w:val="both"/>
              <w:rPr>
                <w:rFonts w:cs="Times New Roman"/>
                <w:sz w:val="20"/>
                <w:szCs w:val="20"/>
                <w:lang w:val="it-IT"/>
              </w:rPr>
            </w:pPr>
            <w:r w:rsidRPr="00C95939">
              <w:rPr>
                <w:rFonts w:cs="Times New Roman"/>
                <w:sz w:val="20"/>
                <w:szCs w:val="20"/>
                <w:lang w:val="it-IT"/>
              </w:rPr>
              <w:t>Diaria da ricovero</w:t>
            </w:r>
          </w:p>
        </w:tc>
        <w:tc>
          <w:tcPr>
            <w:tcW w:w="5148" w:type="dxa"/>
          </w:tcPr>
          <w:p w:rsidR="0031566A" w:rsidRPr="00C95939" w:rsidRDefault="0031566A" w:rsidP="00970149">
            <w:pPr>
              <w:spacing w:after="120"/>
              <w:jc w:val="right"/>
              <w:rPr>
                <w:rFonts w:cs="Times New Roman"/>
                <w:sz w:val="20"/>
                <w:szCs w:val="20"/>
                <w:lang w:val="it-IT"/>
              </w:rPr>
            </w:pPr>
            <w:r w:rsidRPr="00C95939">
              <w:rPr>
                <w:rFonts w:cs="Times New Roman"/>
                <w:sz w:val="20"/>
                <w:szCs w:val="20"/>
                <w:lang w:val="it-IT"/>
              </w:rPr>
              <w:t xml:space="preserve">€ </w:t>
            </w:r>
            <w:r w:rsidR="00970149" w:rsidRPr="00C95939">
              <w:rPr>
                <w:rFonts w:cs="Times New Roman"/>
                <w:sz w:val="20"/>
                <w:szCs w:val="20"/>
                <w:lang w:val="it-IT"/>
              </w:rPr>
              <w:t>5</w:t>
            </w:r>
            <w:r w:rsidRPr="00C95939">
              <w:rPr>
                <w:rFonts w:cs="Times New Roman"/>
                <w:sz w:val="20"/>
                <w:szCs w:val="20"/>
                <w:lang w:val="it-IT"/>
              </w:rPr>
              <w:t>0,00</w:t>
            </w:r>
          </w:p>
        </w:tc>
      </w:tr>
      <w:tr w:rsidR="00F94414" w:rsidRPr="00F8603D" w:rsidTr="00054D58">
        <w:tc>
          <w:tcPr>
            <w:tcW w:w="5148" w:type="dxa"/>
          </w:tcPr>
          <w:p w:rsidR="00F94414" w:rsidRPr="00C95939" w:rsidRDefault="00F94414" w:rsidP="00752D6A">
            <w:pPr>
              <w:spacing w:after="120"/>
              <w:jc w:val="both"/>
              <w:rPr>
                <w:rFonts w:cs="Times New Roman"/>
                <w:sz w:val="20"/>
                <w:szCs w:val="20"/>
                <w:lang w:val="it-IT"/>
              </w:rPr>
            </w:pPr>
            <w:r w:rsidRPr="00C95939">
              <w:rPr>
                <w:rFonts w:cs="Times New Roman"/>
                <w:sz w:val="20"/>
                <w:szCs w:val="20"/>
                <w:lang w:val="it-IT"/>
              </w:rPr>
              <w:t>Rimborso Spese Mediche</w:t>
            </w:r>
          </w:p>
        </w:tc>
        <w:tc>
          <w:tcPr>
            <w:tcW w:w="5148" w:type="dxa"/>
          </w:tcPr>
          <w:p w:rsidR="00F94414" w:rsidRPr="00C95939" w:rsidRDefault="00F94414" w:rsidP="00752D6A">
            <w:pPr>
              <w:spacing w:after="120"/>
              <w:jc w:val="right"/>
              <w:rPr>
                <w:rFonts w:cs="Times New Roman"/>
                <w:sz w:val="20"/>
                <w:szCs w:val="20"/>
                <w:lang w:val="it-IT"/>
              </w:rPr>
            </w:pPr>
            <w:r w:rsidRPr="00C95939">
              <w:rPr>
                <w:rFonts w:cs="Times New Roman"/>
                <w:sz w:val="20"/>
                <w:szCs w:val="20"/>
                <w:lang w:val="it-IT"/>
              </w:rPr>
              <w:t>€ 5.000,00</w:t>
            </w:r>
          </w:p>
        </w:tc>
      </w:tr>
    </w:tbl>
    <w:p w:rsidR="0031566A" w:rsidRDefault="0031566A" w:rsidP="0031566A">
      <w:pPr>
        <w:spacing w:after="120" w:line="240" w:lineRule="auto"/>
        <w:jc w:val="both"/>
        <w:rPr>
          <w:rFonts w:cs="Times New Roman"/>
          <w:sz w:val="20"/>
          <w:szCs w:val="20"/>
          <w:lang w:val="it-IT"/>
        </w:rPr>
      </w:pPr>
    </w:p>
    <w:p w:rsidR="0031566A" w:rsidRPr="0031566A" w:rsidRDefault="00970149" w:rsidP="0031566A">
      <w:pPr>
        <w:tabs>
          <w:tab w:val="left" w:pos="567"/>
        </w:tabs>
        <w:spacing w:after="120" w:line="240" w:lineRule="auto"/>
        <w:rPr>
          <w:rFonts w:eastAsiaTheme="majorEastAsia" w:cstheme="majorBidi"/>
          <w:b/>
          <w:bCs/>
          <w:i/>
          <w:color w:val="17365D" w:themeColor="text2" w:themeShade="BF"/>
          <w:sz w:val="20"/>
          <w:szCs w:val="20"/>
          <w:u w:val="single"/>
          <w:lang w:val="it-IT"/>
        </w:rPr>
      </w:pPr>
      <w:r>
        <w:rPr>
          <w:rFonts w:eastAsiaTheme="majorEastAsia" w:cstheme="majorBidi"/>
          <w:b/>
          <w:bCs/>
          <w:i/>
          <w:color w:val="17365D" w:themeColor="text2" w:themeShade="BF"/>
          <w:sz w:val="20"/>
          <w:szCs w:val="20"/>
          <w:lang w:val="it-IT"/>
        </w:rPr>
        <w:t>F</w:t>
      </w:r>
      <w:r w:rsidR="0031566A" w:rsidRPr="0031566A">
        <w:rPr>
          <w:rFonts w:eastAsiaTheme="majorEastAsia" w:cstheme="majorBidi"/>
          <w:b/>
          <w:bCs/>
          <w:i/>
          <w:color w:val="17365D" w:themeColor="text2" w:themeShade="BF"/>
          <w:sz w:val="20"/>
          <w:szCs w:val="20"/>
          <w:lang w:val="it-IT"/>
        </w:rPr>
        <w:t xml:space="preserve">. - </w:t>
      </w:r>
      <w:r w:rsidR="0031566A" w:rsidRPr="0031566A">
        <w:rPr>
          <w:rFonts w:eastAsiaTheme="majorEastAsia" w:cstheme="majorBidi"/>
          <w:b/>
          <w:bCs/>
          <w:i/>
          <w:color w:val="17365D" w:themeColor="text2" w:themeShade="BF"/>
          <w:sz w:val="20"/>
          <w:szCs w:val="20"/>
          <w:lang w:val="it-IT"/>
        </w:rPr>
        <w:tab/>
      </w:r>
      <w:r w:rsidR="0031566A">
        <w:rPr>
          <w:rFonts w:eastAsiaTheme="majorEastAsia" w:cstheme="majorBidi"/>
          <w:b/>
          <w:bCs/>
          <w:i/>
          <w:color w:val="17365D" w:themeColor="text2" w:themeShade="BF"/>
          <w:sz w:val="20"/>
          <w:szCs w:val="20"/>
          <w:u w:val="single"/>
          <w:lang w:val="it-IT"/>
        </w:rPr>
        <w:t xml:space="preserve">VOLONTARI E COLLABORATORI IN GENERE </w:t>
      </w:r>
    </w:p>
    <w:p w:rsidR="0031566A" w:rsidRDefault="0031566A" w:rsidP="009701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cs="Times New Roman"/>
          <w:sz w:val="20"/>
          <w:szCs w:val="20"/>
          <w:lang w:val="it-IT"/>
        </w:rPr>
      </w:pPr>
      <w:r w:rsidRPr="0031566A">
        <w:rPr>
          <w:rFonts w:cs="Times New Roman"/>
          <w:sz w:val="20"/>
          <w:szCs w:val="20"/>
          <w:lang w:val="it-IT"/>
        </w:rPr>
        <w:t>L'assicurazione copre ogni infortunio che possano subire i volontari, esclusi gli addetti alla Protezione Civile, ed i collaboratori in genere che prestano attività di supporto ai servizi pubblici e quant'altro predisposto dall'Ente</w:t>
      </w:r>
      <w:r w:rsidR="00970149">
        <w:rPr>
          <w:rFonts w:cs="Times New Roman"/>
          <w:sz w:val="20"/>
          <w:szCs w:val="20"/>
          <w:lang w:val="it-IT"/>
        </w:rPr>
        <w:t>.</w:t>
      </w:r>
    </w:p>
    <w:tbl>
      <w:tblPr>
        <w:tblStyle w:val="Grigliatabella"/>
        <w:tblW w:w="0" w:type="auto"/>
        <w:tblBorders>
          <w:top w:val="dotted" w:sz="4" w:space="0" w:color="1F497D" w:themeColor="text2"/>
          <w:left w:val="dotted" w:sz="4" w:space="0" w:color="1F497D" w:themeColor="text2"/>
          <w:bottom w:val="dotted" w:sz="4" w:space="0" w:color="1F497D" w:themeColor="text2"/>
          <w:right w:val="dotted" w:sz="4" w:space="0" w:color="1F497D" w:themeColor="text2"/>
          <w:insideH w:val="dotted" w:sz="4" w:space="0" w:color="1F497D" w:themeColor="text2"/>
          <w:insideV w:val="dotted" w:sz="4" w:space="0" w:color="1F497D" w:themeColor="text2"/>
        </w:tblBorders>
        <w:tblLook w:val="04A0" w:firstRow="1" w:lastRow="0" w:firstColumn="1" w:lastColumn="0" w:noHBand="0" w:noVBand="1"/>
      </w:tblPr>
      <w:tblGrid>
        <w:gridCol w:w="5148"/>
        <w:gridCol w:w="5148"/>
      </w:tblGrid>
      <w:tr w:rsidR="0031566A" w:rsidRPr="00F8603D" w:rsidTr="00054D58">
        <w:tc>
          <w:tcPr>
            <w:tcW w:w="5148" w:type="dxa"/>
            <w:shd w:val="clear" w:color="auto" w:fill="4F81BD" w:themeFill="accent1"/>
          </w:tcPr>
          <w:p w:rsidR="0031566A" w:rsidRPr="00F8603D" w:rsidRDefault="0031566A" w:rsidP="00054D58">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Garanzia</w:t>
            </w:r>
          </w:p>
        </w:tc>
        <w:tc>
          <w:tcPr>
            <w:tcW w:w="5148" w:type="dxa"/>
            <w:shd w:val="clear" w:color="auto" w:fill="4F81BD" w:themeFill="accent1"/>
          </w:tcPr>
          <w:p w:rsidR="0031566A" w:rsidRPr="00F8603D" w:rsidRDefault="0031566A" w:rsidP="00054D58">
            <w:pPr>
              <w:spacing w:after="120"/>
              <w:jc w:val="center"/>
              <w:rPr>
                <w:rFonts w:cs="Times New Roman"/>
                <w:b/>
                <w:color w:val="FFFFFF" w:themeColor="background1"/>
                <w:sz w:val="20"/>
                <w:szCs w:val="20"/>
                <w:lang w:val="it-IT"/>
              </w:rPr>
            </w:pPr>
            <w:r w:rsidRPr="00F8603D">
              <w:rPr>
                <w:rFonts w:cs="Times New Roman"/>
                <w:b/>
                <w:color w:val="FFFFFF" w:themeColor="background1"/>
                <w:sz w:val="20"/>
                <w:szCs w:val="20"/>
                <w:lang w:val="it-IT"/>
              </w:rPr>
              <w:t>Somme Assicurate</w:t>
            </w:r>
          </w:p>
        </w:tc>
      </w:tr>
      <w:tr w:rsidR="0031566A" w:rsidRPr="00F8603D" w:rsidTr="00054D58">
        <w:tc>
          <w:tcPr>
            <w:tcW w:w="5148" w:type="dxa"/>
          </w:tcPr>
          <w:p w:rsidR="0031566A" w:rsidRPr="00F8603D" w:rsidRDefault="0031566A" w:rsidP="00054D58">
            <w:pPr>
              <w:spacing w:after="120"/>
              <w:jc w:val="both"/>
              <w:rPr>
                <w:rFonts w:cs="Times New Roman"/>
                <w:sz w:val="20"/>
                <w:szCs w:val="20"/>
                <w:lang w:val="it-IT"/>
              </w:rPr>
            </w:pPr>
            <w:r w:rsidRPr="00F8603D">
              <w:rPr>
                <w:rFonts w:cs="Times New Roman"/>
                <w:sz w:val="20"/>
                <w:szCs w:val="20"/>
                <w:lang w:val="it-IT"/>
              </w:rPr>
              <w:t>Morte</w:t>
            </w:r>
          </w:p>
        </w:tc>
        <w:tc>
          <w:tcPr>
            <w:tcW w:w="5148" w:type="dxa"/>
          </w:tcPr>
          <w:p w:rsidR="0031566A" w:rsidRPr="00F8603D" w:rsidRDefault="0031566A" w:rsidP="0031566A">
            <w:pPr>
              <w:spacing w:after="120"/>
              <w:jc w:val="right"/>
              <w:rPr>
                <w:rFonts w:cs="Times New Roman"/>
                <w:sz w:val="20"/>
                <w:szCs w:val="20"/>
                <w:lang w:val="it-IT"/>
              </w:rPr>
            </w:pPr>
            <w:r w:rsidRPr="00F8603D">
              <w:rPr>
                <w:rFonts w:cs="Times New Roman"/>
                <w:sz w:val="20"/>
                <w:szCs w:val="20"/>
                <w:lang w:val="it-IT"/>
              </w:rPr>
              <w:t xml:space="preserve">€ </w:t>
            </w:r>
            <w:r>
              <w:rPr>
                <w:rFonts w:cs="Times New Roman"/>
                <w:sz w:val="20"/>
                <w:szCs w:val="20"/>
                <w:lang w:val="it-IT"/>
              </w:rPr>
              <w:t>10</w:t>
            </w:r>
            <w:r w:rsidRPr="00F8603D">
              <w:rPr>
                <w:rFonts w:cs="Times New Roman"/>
                <w:sz w:val="20"/>
                <w:szCs w:val="20"/>
                <w:lang w:val="it-IT"/>
              </w:rPr>
              <w:t>0.000,00</w:t>
            </w:r>
          </w:p>
        </w:tc>
      </w:tr>
      <w:tr w:rsidR="0031566A" w:rsidRPr="00F8603D" w:rsidTr="00054D58">
        <w:tc>
          <w:tcPr>
            <w:tcW w:w="5148" w:type="dxa"/>
          </w:tcPr>
          <w:p w:rsidR="0031566A" w:rsidRPr="00F8603D" w:rsidRDefault="0031566A" w:rsidP="00054D58">
            <w:pPr>
              <w:spacing w:after="120"/>
              <w:jc w:val="both"/>
              <w:rPr>
                <w:rFonts w:cs="Times New Roman"/>
                <w:sz w:val="20"/>
                <w:szCs w:val="20"/>
                <w:lang w:val="it-IT"/>
              </w:rPr>
            </w:pPr>
            <w:r w:rsidRPr="00F8603D">
              <w:rPr>
                <w:rFonts w:cs="Times New Roman"/>
                <w:sz w:val="20"/>
                <w:szCs w:val="20"/>
                <w:lang w:val="it-IT"/>
              </w:rPr>
              <w:t>Invalidità permanente</w:t>
            </w:r>
          </w:p>
        </w:tc>
        <w:tc>
          <w:tcPr>
            <w:tcW w:w="5148" w:type="dxa"/>
          </w:tcPr>
          <w:p w:rsidR="0031566A" w:rsidRPr="00F8603D" w:rsidRDefault="0031566A" w:rsidP="0031566A">
            <w:pPr>
              <w:spacing w:after="120"/>
              <w:jc w:val="right"/>
              <w:rPr>
                <w:rFonts w:cs="Times New Roman"/>
                <w:sz w:val="20"/>
                <w:szCs w:val="20"/>
                <w:lang w:val="it-IT"/>
              </w:rPr>
            </w:pPr>
            <w:r w:rsidRPr="00F8603D">
              <w:rPr>
                <w:rFonts w:cs="Times New Roman"/>
                <w:sz w:val="20"/>
                <w:szCs w:val="20"/>
                <w:lang w:val="it-IT"/>
              </w:rPr>
              <w:t xml:space="preserve">€ </w:t>
            </w:r>
            <w:r>
              <w:rPr>
                <w:rFonts w:cs="Times New Roman"/>
                <w:sz w:val="20"/>
                <w:szCs w:val="20"/>
                <w:lang w:val="it-IT"/>
              </w:rPr>
              <w:t>15</w:t>
            </w:r>
            <w:r w:rsidRPr="00F8603D">
              <w:rPr>
                <w:rFonts w:cs="Times New Roman"/>
                <w:sz w:val="20"/>
                <w:szCs w:val="20"/>
                <w:lang w:val="it-IT"/>
              </w:rPr>
              <w:t>0.000,00</w:t>
            </w:r>
          </w:p>
        </w:tc>
      </w:tr>
      <w:tr w:rsidR="00970149" w:rsidRPr="00F8603D" w:rsidTr="00054D58">
        <w:tc>
          <w:tcPr>
            <w:tcW w:w="5148" w:type="dxa"/>
          </w:tcPr>
          <w:p w:rsidR="00970149" w:rsidRPr="00F8603D" w:rsidRDefault="00970149" w:rsidP="00054D58">
            <w:pPr>
              <w:spacing w:after="120"/>
              <w:jc w:val="both"/>
              <w:rPr>
                <w:rFonts w:cs="Times New Roman"/>
                <w:sz w:val="20"/>
                <w:szCs w:val="20"/>
                <w:lang w:val="it-IT"/>
              </w:rPr>
            </w:pPr>
            <w:r>
              <w:rPr>
                <w:rFonts w:cs="Times New Roman"/>
                <w:sz w:val="20"/>
                <w:szCs w:val="20"/>
                <w:lang w:val="it-IT"/>
              </w:rPr>
              <w:t>Diaria da ricovero</w:t>
            </w:r>
          </w:p>
        </w:tc>
        <w:tc>
          <w:tcPr>
            <w:tcW w:w="5148" w:type="dxa"/>
          </w:tcPr>
          <w:p w:rsidR="00970149" w:rsidRPr="00F8603D" w:rsidRDefault="00970149" w:rsidP="0031566A">
            <w:pPr>
              <w:spacing w:after="120"/>
              <w:jc w:val="right"/>
              <w:rPr>
                <w:rFonts w:cs="Times New Roman"/>
                <w:sz w:val="20"/>
                <w:szCs w:val="20"/>
                <w:lang w:val="it-IT"/>
              </w:rPr>
            </w:pPr>
            <w:r>
              <w:rPr>
                <w:rFonts w:cs="Times New Roman"/>
                <w:sz w:val="20"/>
                <w:szCs w:val="20"/>
                <w:lang w:val="it-IT"/>
              </w:rPr>
              <w:t>€ 50,00</w:t>
            </w:r>
          </w:p>
        </w:tc>
      </w:tr>
      <w:tr w:rsidR="0031566A" w:rsidRPr="00F8603D" w:rsidTr="00054D58">
        <w:tc>
          <w:tcPr>
            <w:tcW w:w="5148" w:type="dxa"/>
          </w:tcPr>
          <w:p w:rsidR="0031566A" w:rsidRPr="00F8603D" w:rsidRDefault="0031566A" w:rsidP="00054D58">
            <w:pPr>
              <w:spacing w:after="120"/>
              <w:jc w:val="both"/>
              <w:rPr>
                <w:rFonts w:cs="Times New Roman"/>
                <w:sz w:val="20"/>
                <w:szCs w:val="20"/>
                <w:lang w:val="it-IT"/>
              </w:rPr>
            </w:pPr>
            <w:r>
              <w:rPr>
                <w:rFonts w:cs="Times New Roman"/>
                <w:sz w:val="20"/>
                <w:szCs w:val="20"/>
                <w:lang w:val="it-IT"/>
              </w:rPr>
              <w:t>Rimborso Spese Mediche</w:t>
            </w:r>
          </w:p>
        </w:tc>
        <w:tc>
          <w:tcPr>
            <w:tcW w:w="5148" w:type="dxa"/>
          </w:tcPr>
          <w:p w:rsidR="0031566A" w:rsidRPr="00F8603D" w:rsidRDefault="0031566A" w:rsidP="00D772D8">
            <w:pPr>
              <w:spacing w:after="120"/>
              <w:jc w:val="right"/>
              <w:rPr>
                <w:rFonts w:cs="Times New Roman"/>
                <w:sz w:val="20"/>
                <w:szCs w:val="20"/>
                <w:lang w:val="it-IT"/>
              </w:rPr>
            </w:pPr>
            <w:r w:rsidRPr="00D772D8">
              <w:rPr>
                <w:rFonts w:cs="Times New Roman"/>
                <w:sz w:val="20"/>
                <w:szCs w:val="20"/>
                <w:lang w:val="it-IT"/>
              </w:rPr>
              <w:t>€ 5.000,00</w:t>
            </w:r>
          </w:p>
        </w:tc>
      </w:tr>
    </w:tbl>
    <w:p w:rsidR="0078039B" w:rsidRPr="0078039B" w:rsidRDefault="0078039B" w:rsidP="0078039B">
      <w:pPr>
        <w:spacing w:after="120" w:line="240" w:lineRule="auto"/>
        <w:jc w:val="both"/>
        <w:rPr>
          <w:rFonts w:eastAsiaTheme="majorEastAsia" w:cstheme="majorBidi"/>
          <w:b/>
          <w:bCs/>
          <w:color w:val="4F81BD" w:themeColor="accent1"/>
          <w:sz w:val="20"/>
          <w:szCs w:val="20"/>
          <w:lang w:val="it-IT"/>
        </w:rPr>
      </w:pPr>
    </w:p>
    <w:p w:rsidR="00EA4D3B" w:rsidRPr="0078039B" w:rsidRDefault="00EA4D3B" w:rsidP="0078039B">
      <w:pPr>
        <w:spacing w:after="120" w:line="240" w:lineRule="auto"/>
        <w:jc w:val="both"/>
        <w:rPr>
          <w:rFonts w:eastAsiaTheme="majorEastAsia" w:cstheme="majorBidi"/>
          <w:b/>
          <w:bCs/>
          <w:color w:val="4F81BD" w:themeColor="accent1"/>
          <w:sz w:val="20"/>
          <w:szCs w:val="20"/>
          <w:lang w:val="it-IT"/>
        </w:rPr>
      </w:pPr>
      <w:r w:rsidRPr="0078039B">
        <w:rPr>
          <w:rFonts w:eastAsiaTheme="majorEastAsia" w:cstheme="majorBidi"/>
          <w:b/>
          <w:bCs/>
          <w:color w:val="4F81BD" w:themeColor="accent1"/>
          <w:sz w:val="20"/>
          <w:szCs w:val="20"/>
          <w:lang w:val="it-IT"/>
        </w:rPr>
        <w:t>Art. 2 – Calcolo del premio</w:t>
      </w:r>
    </w:p>
    <w:p w:rsidR="00EA4D3B" w:rsidRPr="0078039B" w:rsidRDefault="00EA4D3B" w:rsidP="0078039B">
      <w:pPr>
        <w:spacing w:after="120" w:line="240" w:lineRule="auto"/>
        <w:jc w:val="both"/>
        <w:rPr>
          <w:rFonts w:cs="Times New Roman"/>
          <w:sz w:val="20"/>
          <w:szCs w:val="20"/>
          <w:lang w:val="it-IT"/>
        </w:rPr>
      </w:pPr>
      <w:r w:rsidRPr="000365C0">
        <w:rPr>
          <w:rFonts w:cs="Times New Roman"/>
          <w:sz w:val="20"/>
          <w:szCs w:val="20"/>
          <w:lang w:val="it-IT"/>
        </w:rPr>
        <w:t xml:space="preserve">Il premio, </w:t>
      </w:r>
      <w:r>
        <w:rPr>
          <w:rFonts w:cs="Times New Roman"/>
          <w:b/>
          <w:sz w:val="20"/>
          <w:szCs w:val="20"/>
          <w:u w:val="single"/>
          <w:lang w:val="it-IT"/>
        </w:rPr>
        <w:t>comprese</w:t>
      </w:r>
      <w:r w:rsidRPr="000365C0">
        <w:rPr>
          <w:rFonts w:cs="Times New Roman"/>
          <w:b/>
          <w:sz w:val="20"/>
          <w:szCs w:val="20"/>
          <w:u w:val="single"/>
          <w:lang w:val="it-IT"/>
        </w:rPr>
        <w:t xml:space="preserve"> imposte</w:t>
      </w:r>
      <w:r w:rsidR="0078039B">
        <w:rPr>
          <w:rFonts w:cs="Times New Roman"/>
          <w:sz w:val="20"/>
          <w:szCs w:val="20"/>
          <w:lang w:val="it-IT"/>
        </w:rPr>
        <w:t>, risulta così determinato:</w:t>
      </w:r>
    </w:p>
    <w:tbl>
      <w:tblPr>
        <w:tblW w:w="8701" w:type="dxa"/>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Look w:val="0000" w:firstRow="0" w:lastRow="0" w:firstColumn="0" w:lastColumn="0" w:noHBand="0" w:noVBand="0"/>
      </w:tblPr>
      <w:tblGrid>
        <w:gridCol w:w="946"/>
        <w:gridCol w:w="2565"/>
        <w:gridCol w:w="1404"/>
        <w:gridCol w:w="1825"/>
        <w:gridCol w:w="1961"/>
      </w:tblGrid>
      <w:tr w:rsidR="00EA4D3B" w:rsidRPr="000365C0" w:rsidTr="00EA4D3B">
        <w:trPr>
          <w:trHeight w:val="300"/>
          <w:tblHeader/>
          <w:jc w:val="center"/>
        </w:trPr>
        <w:tc>
          <w:tcPr>
            <w:tcW w:w="946" w:type="dxa"/>
            <w:shd w:val="clear" w:color="auto" w:fill="4F81BD" w:themeFill="accent1"/>
            <w:vAlign w:val="center"/>
          </w:tcPr>
          <w:p w:rsidR="00EA4D3B" w:rsidRPr="000365C0" w:rsidRDefault="00EA4D3B" w:rsidP="00EA4D3B">
            <w:pPr>
              <w:snapToGrid w:val="0"/>
              <w:spacing w:after="120" w:line="240" w:lineRule="auto"/>
              <w:jc w:val="center"/>
              <w:rPr>
                <w:b/>
                <w:bCs/>
                <w:color w:val="FFFFFF" w:themeColor="background1"/>
                <w:sz w:val="20"/>
                <w:szCs w:val="20"/>
              </w:rPr>
            </w:pPr>
            <w:r w:rsidRPr="000365C0">
              <w:rPr>
                <w:b/>
                <w:bCs/>
                <w:color w:val="FFFFFF" w:themeColor="background1"/>
                <w:sz w:val="20"/>
                <w:szCs w:val="20"/>
              </w:rPr>
              <w:t>Cat.</w:t>
            </w:r>
          </w:p>
        </w:tc>
        <w:tc>
          <w:tcPr>
            <w:tcW w:w="2565" w:type="dxa"/>
            <w:shd w:val="clear" w:color="auto" w:fill="4F81BD" w:themeFill="accent1"/>
            <w:vAlign w:val="center"/>
          </w:tcPr>
          <w:p w:rsidR="00EA4D3B" w:rsidRPr="000365C0" w:rsidRDefault="00EA4D3B" w:rsidP="00EA4D3B">
            <w:pPr>
              <w:snapToGrid w:val="0"/>
              <w:spacing w:after="120" w:line="240" w:lineRule="auto"/>
              <w:jc w:val="center"/>
              <w:rPr>
                <w:b/>
                <w:bCs/>
                <w:color w:val="FFFFFF" w:themeColor="background1"/>
                <w:sz w:val="20"/>
                <w:szCs w:val="20"/>
              </w:rPr>
            </w:pPr>
            <w:proofErr w:type="spellStart"/>
            <w:r w:rsidRPr="000365C0">
              <w:rPr>
                <w:b/>
                <w:bCs/>
                <w:color w:val="FFFFFF" w:themeColor="background1"/>
                <w:sz w:val="20"/>
                <w:szCs w:val="20"/>
              </w:rPr>
              <w:t>Descrizione</w:t>
            </w:r>
            <w:proofErr w:type="spellEnd"/>
          </w:p>
        </w:tc>
        <w:tc>
          <w:tcPr>
            <w:tcW w:w="1404" w:type="dxa"/>
            <w:shd w:val="clear" w:color="auto" w:fill="4F81BD" w:themeFill="accent1"/>
            <w:vAlign w:val="center"/>
          </w:tcPr>
          <w:p w:rsidR="00EA4D3B" w:rsidRPr="000365C0" w:rsidRDefault="00EA4D3B" w:rsidP="00EA4D3B">
            <w:pPr>
              <w:snapToGrid w:val="0"/>
              <w:spacing w:after="120" w:line="240" w:lineRule="auto"/>
              <w:jc w:val="center"/>
              <w:rPr>
                <w:rFonts w:cs="Tahoma"/>
                <w:b/>
                <w:bCs/>
                <w:color w:val="FFFFFF" w:themeColor="background1"/>
                <w:sz w:val="20"/>
                <w:szCs w:val="20"/>
              </w:rPr>
            </w:pPr>
            <w:proofErr w:type="spellStart"/>
            <w:r w:rsidRPr="000365C0">
              <w:rPr>
                <w:rFonts w:cs="Tahoma"/>
                <w:b/>
                <w:bCs/>
                <w:color w:val="FFFFFF" w:themeColor="background1"/>
                <w:sz w:val="20"/>
                <w:szCs w:val="20"/>
              </w:rPr>
              <w:t>Parametro</w:t>
            </w:r>
            <w:proofErr w:type="spellEnd"/>
          </w:p>
        </w:tc>
        <w:tc>
          <w:tcPr>
            <w:tcW w:w="1825" w:type="dxa"/>
            <w:shd w:val="clear" w:color="auto" w:fill="4F81BD" w:themeFill="accent1"/>
            <w:vAlign w:val="center"/>
          </w:tcPr>
          <w:p w:rsidR="00EA4D3B" w:rsidRPr="000365C0" w:rsidRDefault="00EA4D3B" w:rsidP="00EA4D3B">
            <w:pPr>
              <w:snapToGrid w:val="0"/>
              <w:spacing w:after="120" w:line="240" w:lineRule="auto"/>
              <w:jc w:val="center"/>
              <w:rPr>
                <w:rFonts w:cs="Tahoma"/>
                <w:b/>
                <w:bCs/>
                <w:color w:val="FFFFFF" w:themeColor="background1"/>
                <w:sz w:val="20"/>
                <w:szCs w:val="20"/>
              </w:rPr>
            </w:pPr>
            <w:proofErr w:type="spellStart"/>
            <w:r w:rsidRPr="000365C0">
              <w:rPr>
                <w:rFonts w:cs="Tahoma"/>
                <w:b/>
                <w:bCs/>
                <w:color w:val="FFFFFF" w:themeColor="background1"/>
                <w:sz w:val="20"/>
                <w:szCs w:val="20"/>
              </w:rPr>
              <w:t>Premio</w:t>
            </w:r>
            <w:proofErr w:type="spellEnd"/>
            <w:r w:rsidRPr="000365C0">
              <w:rPr>
                <w:rFonts w:cs="Tahoma"/>
                <w:b/>
                <w:bCs/>
                <w:color w:val="FFFFFF" w:themeColor="background1"/>
                <w:sz w:val="20"/>
                <w:szCs w:val="20"/>
              </w:rPr>
              <w:t xml:space="preserve"> per </w:t>
            </w:r>
            <w:proofErr w:type="spellStart"/>
            <w:r w:rsidRPr="000365C0">
              <w:rPr>
                <w:rFonts w:cs="Tahoma"/>
                <w:b/>
                <w:bCs/>
                <w:color w:val="FFFFFF" w:themeColor="background1"/>
                <w:sz w:val="20"/>
                <w:szCs w:val="20"/>
              </w:rPr>
              <w:t>parametro</w:t>
            </w:r>
            <w:proofErr w:type="spellEnd"/>
          </w:p>
        </w:tc>
        <w:tc>
          <w:tcPr>
            <w:tcW w:w="1961" w:type="dxa"/>
            <w:shd w:val="clear" w:color="auto" w:fill="4F81BD" w:themeFill="accent1"/>
            <w:vAlign w:val="center"/>
          </w:tcPr>
          <w:p w:rsidR="00EA4D3B" w:rsidRPr="000365C0" w:rsidRDefault="00EA4D3B" w:rsidP="00EA4D3B">
            <w:pPr>
              <w:snapToGrid w:val="0"/>
              <w:spacing w:after="120" w:line="240" w:lineRule="auto"/>
              <w:jc w:val="center"/>
              <w:rPr>
                <w:rFonts w:cs="Tahoma"/>
                <w:b/>
                <w:bCs/>
                <w:color w:val="FFFFFF" w:themeColor="background1"/>
                <w:sz w:val="20"/>
                <w:szCs w:val="20"/>
              </w:rPr>
            </w:pPr>
            <w:proofErr w:type="spellStart"/>
            <w:r w:rsidRPr="000365C0">
              <w:rPr>
                <w:rFonts w:cs="Tahoma"/>
                <w:b/>
                <w:bCs/>
                <w:color w:val="FFFFFF" w:themeColor="background1"/>
                <w:sz w:val="20"/>
                <w:szCs w:val="20"/>
              </w:rPr>
              <w:t>Premio</w:t>
            </w:r>
            <w:proofErr w:type="spellEnd"/>
            <w:r w:rsidRPr="000365C0">
              <w:rPr>
                <w:rFonts w:cs="Tahoma"/>
                <w:b/>
                <w:bCs/>
                <w:color w:val="FFFFFF" w:themeColor="background1"/>
                <w:sz w:val="20"/>
                <w:szCs w:val="20"/>
              </w:rPr>
              <w:t xml:space="preserve"> </w:t>
            </w:r>
            <w:proofErr w:type="spellStart"/>
            <w:r w:rsidRPr="000365C0">
              <w:rPr>
                <w:rFonts w:cs="Tahoma"/>
                <w:b/>
                <w:bCs/>
                <w:color w:val="FFFFFF" w:themeColor="background1"/>
                <w:sz w:val="20"/>
                <w:szCs w:val="20"/>
              </w:rPr>
              <w:t>complessivo</w:t>
            </w:r>
            <w:proofErr w:type="spellEnd"/>
          </w:p>
        </w:tc>
      </w:tr>
      <w:tr w:rsidR="00EA4D3B" w:rsidRPr="000365C0" w:rsidTr="00EA4D3B">
        <w:trPr>
          <w:trHeight w:val="300"/>
          <w:jc w:val="center"/>
        </w:trPr>
        <w:tc>
          <w:tcPr>
            <w:tcW w:w="946" w:type="dxa"/>
            <w:vAlign w:val="center"/>
          </w:tcPr>
          <w:p w:rsidR="00EA4D3B" w:rsidRPr="000365C0" w:rsidRDefault="0078039B" w:rsidP="00EA4D3B">
            <w:pPr>
              <w:snapToGrid w:val="0"/>
              <w:spacing w:after="120" w:line="240" w:lineRule="auto"/>
              <w:jc w:val="center"/>
              <w:rPr>
                <w:sz w:val="20"/>
                <w:szCs w:val="20"/>
              </w:rPr>
            </w:pPr>
            <w:r>
              <w:rPr>
                <w:sz w:val="20"/>
                <w:szCs w:val="20"/>
              </w:rPr>
              <w:t>A</w:t>
            </w:r>
          </w:p>
        </w:tc>
        <w:tc>
          <w:tcPr>
            <w:tcW w:w="2565" w:type="dxa"/>
            <w:vAlign w:val="center"/>
          </w:tcPr>
          <w:p w:rsidR="00EA4D3B" w:rsidRPr="000365C0" w:rsidRDefault="00EA4D3B" w:rsidP="00EA4D3B">
            <w:pPr>
              <w:snapToGrid w:val="0"/>
              <w:spacing w:after="120" w:line="240" w:lineRule="auto"/>
              <w:rPr>
                <w:sz w:val="20"/>
                <w:szCs w:val="20"/>
                <w:lang w:val="it-IT"/>
              </w:rPr>
            </w:pPr>
            <w:r w:rsidRPr="000365C0">
              <w:rPr>
                <w:sz w:val="20"/>
                <w:szCs w:val="20"/>
                <w:lang w:val="it-IT"/>
              </w:rPr>
              <w:t xml:space="preserve">Conducenti </w:t>
            </w:r>
            <w:r>
              <w:rPr>
                <w:sz w:val="20"/>
                <w:szCs w:val="20"/>
                <w:lang w:val="it-IT"/>
              </w:rPr>
              <w:t xml:space="preserve"> e trasportati su </w:t>
            </w:r>
            <w:r>
              <w:rPr>
                <w:sz w:val="20"/>
                <w:szCs w:val="20"/>
                <w:lang w:val="it-IT"/>
              </w:rPr>
              <w:lastRenderedPageBreak/>
              <w:t>mezzi Ente</w:t>
            </w:r>
          </w:p>
        </w:tc>
        <w:tc>
          <w:tcPr>
            <w:tcW w:w="1404" w:type="dxa"/>
            <w:vAlign w:val="center"/>
          </w:tcPr>
          <w:p w:rsidR="00EA4D3B" w:rsidRPr="000365C0" w:rsidRDefault="00EA4D3B" w:rsidP="00DA0F33">
            <w:pPr>
              <w:snapToGrid w:val="0"/>
              <w:spacing w:after="120" w:line="240" w:lineRule="auto"/>
              <w:jc w:val="center"/>
              <w:rPr>
                <w:sz w:val="20"/>
                <w:szCs w:val="20"/>
              </w:rPr>
            </w:pPr>
            <w:r w:rsidRPr="000365C0">
              <w:rPr>
                <w:sz w:val="20"/>
                <w:szCs w:val="20"/>
              </w:rPr>
              <w:lastRenderedPageBreak/>
              <w:t xml:space="preserve">n° </w:t>
            </w:r>
            <w:r w:rsidR="00DA0F33" w:rsidRPr="00C95939">
              <w:rPr>
                <w:sz w:val="20"/>
                <w:szCs w:val="20"/>
              </w:rPr>
              <w:t>30</w:t>
            </w:r>
            <w:bookmarkStart w:id="111" w:name="_GoBack"/>
            <w:bookmarkEnd w:id="111"/>
            <w:r w:rsidRPr="000365C0">
              <w:rPr>
                <w:sz w:val="20"/>
                <w:szCs w:val="20"/>
              </w:rPr>
              <w:t xml:space="preserve"> </w:t>
            </w:r>
            <w:proofErr w:type="spellStart"/>
            <w:r w:rsidRPr="000365C0">
              <w:rPr>
                <w:sz w:val="20"/>
                <w:szCs w:val="20"/>
              </w:rPr>
              <w:t>veicoli</w:t>
            </w:r>
            <w:proofErr w:type="spellEnd"/>
          </w:p>
        </w:tc>
        <w:tc>
          <w:tcPr>
            <w:tcW w:w="1825" w:type="dxa"/>
            <w:vAlign w:val="center"/>
          </w:tcPr>
          <w:p w:rsidR="00EA4D3B" w:rsidRPr="000365C0" w:rsidRDefault="00EA4D3B" w:rsidP="00EA4D3B">
            <w:pPr>
              <w:snapToGrid w:val="0"/>
              <w:spacing w:after="120" w:line="240" w:lineRule="auto"/>
              <w:jc w:val="right"/>
              <w:rPr>
                <w:sz w:val="20"/>
                <w:szCs w:val="20"/>
              </w:rPr>
            </w:pPr>
            <w:r w:rsidRPr="000365C0">
              <w:rPr>
                <w:sz w:val="20"/>
                <w:szCs w:val="20"/>
              </w:rPr>
              <w:t>€  …………………..</w:t>
            </w:r>
          </w:p>
        </w:tc>
        <w:tc>
          <w:tcPr>
            <w:tcW w:w="1961" w:type="dxa"/>
            <w:vAlign w:val="center"/>
          </w:tcPr>
          <w:p w:rsidR="00EA4D3B" w:rsidRPr="000365C0" w:rsidRDefault="00EA4D3B" w:rsidP="00EA4D3B">
            <w:pPr>
              <w:snapToGrid w:val="0"/>
              <w:spacing w:after="120" w:line="240" w:lineRule="auto"/>
              <w:jc w:val="right"/>
              <w:rPr>
                <w:sz w:val="20"/>
                <w:szCs w:val="20"/>
              </w:rPr>
            </w:pPr>
            <w:r w:rsidRPr="000365C0">
              <w:rPr>
                <w:sz w:val="20"/>
                <w:szCs w:val="20"/>
              </w:rPr>
              <w:t>€  …………………..</w:t>
            </w:r>
          </w:p>
        </w:tc>
      </w:tr>
      <w:tr w:rsidR="00EA4D3B" w:rsidRPr="000C0145" w:rsidTr="00EA4D3B">
        <w:trPr>
          <w:trHeight w:val="300"/>
          <w:jc w:val="center"/>
        </w:trPr>
        <w:tc>
          <w:tcPr>
            <w:tcW w:w="946" w:type="dxa"/>
            <w:vAlign w:val="center"/>
          </w:tcPr>
          <w:p w:rsidR="00EA4D3B" w:rsidRPr="000365C0" w:rsidRDefault="0078039B" w:rsidP="00EA4D3B">
            <w:pPr>
              <w:snapToGrid w:val="0"/>
              <w:spacing w:after="120" w:line="240" w:lineRule="auto"/>
              <w:jc w:val="center"/>
              <w:rPr>
                <w:sz w:val="20"/>
                <w:szCs w:val="20"/>
              </w:rPr>
            </w:pPr>
            <w:r>
              <w:rPr>
                <w:sz w:val="20"/>
                <w:szCs w:val="20"/>
              </w:rPr>
              <w:lastRenderedPageBreak/>
              <w:t>B</w:t>
            </w:r>
          </w:p>
        </w:tc>
        <w:tc>
          <w:tcPr>
            <w:tcW w:w="2565" w:type="dxa"/>
            <w:vAlign w:val="center"/>
          </w:tcPr>
          <w:p w:rsidR="00EA4D3B" w:rsidRPr="000365C0" w:rsidRDefault="00EA4D3B" w:rsidP="00EA4D3B">
            <w:pPr>
              <w:snapToGrid w:val="0"/>
              <w:spacing w:after="120" w:line="240" w:lineRule="auto"/>
              <w:rPr>
                <w:sz w:val="20"/>
                <w:szCs w:val="20"/>
              </w:rPr>
            </w:pPr>
            <w:proofErr w:type="spellStart"/>
            <w:r w:rsidRPr="000365C0">
              <w:rPr>
                <w:sz w:val="20"/>
                <w:szCs w:val="20"/>
              </w:rPr>
              <w:t>Dipendenti</w:t>
            </w:r>
            <w:proofErr w:type="spellEnd"/>
            <w:r w:rsidRPr="000365C0">
              <w:rPr>
                <w:sz w:val="20"/>
                <w:szCs w:val="20"/>
              </w:rPr>
              <w:t xml:space="preserve"> </w:t>
            </w:r>
            <w:proofErr w:type="spellStart"/>
            <w:r w:rsidRPr="000365C0">
              <w:rPr>
                <w:sz w:val="20"/>
                <w:szCs w:val="20"/>
              </w:rPr>
              <w:t>uso</w:t>
            </w:r>
            <w:proofErr w:type="spellEnd"/>
            <w:r w:rsidRPr="000365C0">
              <w:rPr>
                <w:sz w:val="20"/>
                <w:szCs w:val="20"/>
              </w:rPr>
              <w:t xml:space="preserve"> mezzo </w:t>
            </w:r>
            <w:proofErr w:type="spellStart"/>
            <w:r w:rsidRPr="000365C0">
              <w:rPr>
                <w:sz w:val="20"/>
                <w:szCs w:val="20"/>
              </w:rPr>
              <w:t>proprio</w:t>
            </w:r>
            <w:proofErr w:type="spellEnd"/>
          </w:p>
        </w:tc>
        <w:tc>
          <w:tcPr>
            <w:tcW w:w="1404" w:type="dxa"/>
            <w:vAlign w:val="center"/>
          </w:tcPr>
          <w:p w:rsidR="00EA4D3B" w:rsidRPr="000C0145" w:rsidRDefault="00EA4D3B" w:rsidP="00C76DA9">
            <w:pPr>
              <w:snapToGrid w:val="0"/>
              <w:spacing w:after="120" w:line="240" w:lineRule="auto"/>
              <w:jc w:val="center"/>
              <w:rPr>
                <w:sz w:val="20"/>
                <w:szCs w:val="20"/>
                <w:lang w:val="it-IT"/>
              </w:rPr>
            </w:pPr>
            <w:r w:rsidRPr="000C0145">
              <w:rPr>
                <w:sz w:val="20"/>
                <w:szCs w:val="20"/>
                <w:lang w:val="it-IT"/>
              </w:rPr>
              <w:t xml:space="preserve">n°  </w:t>
            </w:r>
            <w:r w:rsidR="00C76DA9">
              <w:rPr>
                <w:sz w:val="20"/>
                <w:szCs w:val="20"/>
                <w:lang w:val="it-IT"/>
              </w:rPr>
              <w:t>2</w:t>
            </w:r>
            <w:r w:rsidR="000C0145" w:rsidRPr="000C0145">
              <w:rPr>
                <w:sz w:val="20"/>
                <w:szCs w:val="20"/>
                <w:lang w:val="it-IT"/>
              </w:rPr>
              <w:t>.</w:t>
            </w:r>
            <w:r w:rsidR="000C0145">
              <w:rPr>
                <w:sz w:val="20"/>
                <w:szCs w:val="20"/>
                <w:lang w:val="it-IT"/>
              </w:rPr>
              <w:t>000</w:t>
            </w:r>
            <w:r w:rsidRPr="000C0145">
              <w:rPr>
                <w:sz w:val="20"/>
                <w:szCs w:val="20"/>
                <w:lang w:val="it-IT"/>
              </w:rPr>
              <w:t xml:space="preserve"> Km annuali</w:t>
            </w:r>
          </w:p>
        </w:tc>
        <w:tc>
          <w:tcPr>
            <w:tcW w:w="1825" w:type="dxa"/>
            <w:vAlign w:val="center"/>
          </w:tcPr>
          <w:p w:rsidR="00EA4D3B" w:rsidRPr="000C0145" w:rsidRDefault="00EA4D3B" w:rsidP="00EA4D3B">
            <w:pPr>
              <w:snapToGrid w:val="0"/>
              <w:spacing w:after="120" w:line="240" w:lineRule="auto"/>
              <w:jc w:val="right"/>
              <w:rPr>
                <w:sz w:val="20"/>
                <w:szCs w:val="20"/>
                <w:lang w:val="it-IT"/>
              </w:rPr>
            </w:pPr>
            <w:r w:rsidRPr="000C0145">
              <w:rPr>
                <w:sz w:val="20"/>
                <w:szCs w:val="20"/>
                <w:lang w:val="it-IT"/>
              </w:rPr>
              <w:t>€  …………………..</w:t>
            </w:r>
          </w:p>
        </w:tc>
        <w:tc>
          <w:tcPr>
            <w:tcW w:w="1961" w:type="dxa"/>
            <w:vAlign w:val="center"/>
          </w:tcPr>
          <w:p w:rsidR="00EA4D3B" w:rsidRPr="000C0145" w:rsidRDefault="00EA4D3B" w:rsidP="00EA4D3B">
            <w:pPr>
              <w:snapToGrid w:val="0"/>
              <w:spacing w:after="120" w:line="240" w:lineRule="auto"/>
              <w:jc w:val="right"/>
              <w:rPr>
                <w:sz w:val="20"/>
                <w:szCs w:val="20"/>
                <w:lang w:val="it-IT"/>
              </w:rPr>
            </w:pPr>
            <w:r w:rsidRPr="000C0145">
              <w:rPr>
                <w:sz w:val="20"/>
                <w:szCs w:val="20"/>
                <w:lang w:val="it-IT"/>
              </w:rPr>
              <w:t>€  …………………..</w:t>
            </w:r>
          </w:p>
        </w:tc>
      </w:tr>
      <w:tr w:rsidR="00EA4D3B" w:rsidRPr="000C0145" w:rsidTr="00EA4D3B">
        <w:trPr>
          <w:trHeight w:val="300"/>
          <w:jc w:val="center"/>
        </w:trPr>
        <w:tc>
          <w:tcPr>
            <w:tcW w:w="946" w:type="dxa"/>
            <w:vAlign w:val="center"/>
          </w:tcPr>
          <w:p w:rsidR="00EA4D3B" w:rsidRPr="000C0145" w:rsidRDefault="0078039B" w:rsidP="00EA4D3B">
            <w:pPr>
              <w:snapToGrid w:val="0"/>
              <w:spacing w:after="120" w:line="240" w:lineRule="auto"/>
              <w:jc w:val="center"/>
              <w:rPr>
                <w:sz w:val="20"/>
                <w:szCs w:val="20"/>
                <w:lang w:val="it-IT"/>
              </w:rPr>
            </w:pPr>
            <w:r w:rsidRPr="000C0145">
              <w:rPr>
                <w:sz w:val="20"/>
                <w:szCs w:val="20"/>
                <w:lang w:val="it-IT"/>
              </w:rPr>
              <w:t>C</w:t>
            </w:r>
          </w:p>
        </w:tc>
        <w:tc>
          <w:tcPr>
            <w:tcW w:w="2565" w:type="dxa"/>
            <w:vAlign w:val="center"/>
          </w:tcPr>
          <w:p w:rsidR="00EA4D3B" w:rsidRPr="000365C0" w:rsidRDefault="0078039B" w:rsidP="0078039B">
            <w:pPr>
              <w:snapToGrid w:val="0"/>
              <w:spacing w:after="120" w:line="240" w:lineRule="auto"/>
              <w:rPr>
                <w:sz w:val="20"/>
                <w:szCs w:val="20"/>
                <w:lang w:val="it-IT"/>
              </w:rPr>
            </w:pPr>
            <w:r>
              <w:rPr>
                <w:sz w:val="20"/>
                <w:szCs w:val="20"/>
                <w:lang w:val="it-IT"/>
              </w:rPr>
              <w:t xml:space="preserve">Amministratori (Sindaco, </w:t>
            </w:r>
            <w:r w:rsidR="00EA4D3B" w:rsidRPr="00DB738E">
              <w:rPr>
                <w:sz w:val="20"/>
                <w:szCs w:val="20"/>
                <w:lang w:val="it-IT"/>
              </w:rPr>
              <w:t xml:space="preserve"> Assessori</w:t>
            </w:r>
            <w:r>
              <w:rPr>
                <w:sz w:val="20"/>
                <w:szCs w:val="20"/>
                <w:lang w:val="it-IT"/>
              </w:rPr>
              <w:t xml:space="preserve"> e Consiglieri)</w:t>
            </w:r>
          </w:p>
        </w:tc>
        <w:tc>
          <w:tcPr>
            <w:tcW w:w="1404" w:type="dxa"/>
            <w:vAlign w:val="center"/>
          </w:tcPr>
          <w:p w:rsidR="00EA4D3B" w:rsidRPr="000C0145" w:rsidRDefault="00EA4D3B" w:rsidP="00C76DA9">
            <w:pPr>
              <w:snapToGrid w:val="0"/>
              <w:spacing w:after="120" w:line="240" w:lineRule="auto"/>
              <w:jc w:val="center"/>
              <w:rPr>
                <w:sz w:val="20"/>
                <w:szCs w:val="20"/>
                <w:lang w:val="it-IT"/>
              </w:rPr>
            </w:pPr>
            <w:r w:rsidRPr="000C0145">
              <w:rPr>
                <w:sz w:val="20"/>
                <w:szCs w:val="20"/>
                <w:lang w:val="it-IT"/>
              </w:rPr>
              <w:t xml:space="preserve">n° </w:t>
            </w:r>
            <w:r w:rsidR="00C76DA9">
              <w:rPr>
                <w:sz w:val="20"/>
                <w:szCs w:val="20"/>
                <w:lang w:val="it-IT"/>
              </w:rPr>
              <w:t>17</w:t>
            </w:r>
            <w:r w:rsidRPr="000C0145">
              <w:rPr>
                <w:sz w:val="20"/>
                <w:szCs w:val="20"/>
                <w:lang w:val="it-IT"/>
              </w:rPr>
              <w:t xml:space="preserve"> assicurati</w:t>
            </w:r>
          </w:p>
        </w:tc>
        <w:tc>
          <w:tcPr>
            <w:tcW w:w="1825" w:type="dxa"/>
            <w:vAlign w:val="center"/>
          </w:tcPr>
          <w:p w:rsidR="00EA4D3B" w:rsidRPr="000C0145" w:rsidRDefault="00EA4D3B" w:rsidP="00EA4D3B">
            <w:pPr>
              <w:snapToGrid w:val="0"/>
              <w:spacing w:after="120" w:line="240" w:lineRule="auto"/>
              <w:jc w:val="right"/>
              <w:rPr>
                <w:sz w:val="20"/>
                <w:szCs w:val="20"/>
                <w:lang w:val="it-IT"/>
              </w:rPr>
            </w:pPr>
            <w:r w:rsidRPr="000C0145">
              <w:rPr>
                <w:sz w:val="20"/>
                <w:szCs w:val="20"/>
                <w:lang w:val="it-IT"/>
              </w:rPr>
              <w:t>€  …………………..</w:t>
            </w:r>
          </w:p>
        </w:tc>
        <w:tc>
          <w:tcPr>
            <w:tcW w:w="1961" w:type="dxa"/>
            <w:vAlign w:val="center"/>
          </w:tcPr>
          <w:p w:rsidR="00EA4D3B" w:rsidRPr="000C0145" w:rsidRDefault="00EA4D3B" w:rsidP="00EA4D3B">
            <w:pPr>
              <w:snapToGrid w:val="0"/>
              <w:spacing w:after="120" w:line="240" w:lineRule="auto"/>
              <w:jc w:val="right"/>
              <w:rPr>
                <w:sz w:val="20"/>
                <w:szCs w:val="20"/>
                <w:lang w:val="it-IT"/>
              </w:rPr>
            </w:pPr>
            <w:r w:rsidRPr="000C0145">
              <w:rPr>
                <w:sz w:val="20"/>
                <w:szCs w:val="20"/>
                <w:lang w:val="it-IT"/>
              </w:rPr>
              <w:t>€  …………………..</w:t>
            </w:r>
          </w:p>
        </w:tc>
      </w:tr>
      <w:tr w:rsidR="00EA4D3B" w:rsidRPr="000365C0" w:rsidTr="00EA4D3B">
        <w:trPr>
          <w:trHeight w:val="300"/>
          <w:jc w:val="center"/>
        </w:trPr>
        <w:tc>
          <w:tcPr>
            <w:tcW w:w="946" w:type="dxa"/>
            <w:vAlign w:val="center"/>
          </w:tcPr>
          <w:p w:rsidR="00EA4D3B" w:rsidRPr="000C0145" w:rsidRDefault="0078039B" w:rsidP="00EA4D3B">
            <w:pPr>
              <w:snapToGrid w:val="0"/>
              <w:spacing w:after="120" w:line="240" w:lineRule="auto"/>
              <w:jc w:val="center"/>
              <w:rPr>
                <w:sz w:val="20"/>
                <w:szCs w:val="20"/>
                <w:lang w:val="it-IT"/>
              </w:rPr>
            </w:pPr>
            <w:r w:rsidRPr="000C0145">
              <w:rPr>
                <w:sz w:val="20"/>
                <w:szCs w:val="20"/>
                <w:lang w:val="it-IT"/>
              </w:rPr>
              <w:t>D</w:t>
            </w:r>
          </w:p>
        </w:tc>
        <w:tc>
          <w:tcPr>
            <w:tcW w:w="2565" w:type="dxa"/>
            <w:vAlign w:val="center"/>
          </w:tcPr>
          <w:p w:rsidR="00EA4D3B" w:rsidRDefault="0078039B" w:rsidP="00EA4D3B">
            <w:pPr>
              <w:snapToGrid w:val="0"/>
              <w:spacing w:after="120" w:line="240" w:lineRule="auto"/>
              <w:rPr>
                <w:sz w:val="20"/>
                <w:szCs w:val="20"/>
                <w:lang w:val="it-IT"/>
              </w:rPr>
            </w:pPr>
            <w:r>
              <w:rPr>
                <w:sz w:val="20"/>
                <w:szCs w:val="20"/>
                <w:lang w:val="it-IT"/>
              </w:rPr>
              <w:t>Minori in affido</w:t>
            </w:r>
          </w:p>
        </w:tc>
        <w:tc>
          <w:tcPr>
            <w:tcW w:w="1404" w:type="dxa"/>
            <w:vAlign w:val="center"/>
          </w:tcPr>
          <w:p w:rsidR="00EA4D3B" w:rsidRPr="000365C0" w:rsidRDefault="00EA4D3B" w:rsidP="00C76DA9">
            <w:pPr>
              <w:snapToGrid w:val="0"/>
              <w:spacing w:after="120" w:line="240" w:lineRule="auto"/>
              <w:jc w:val="center"/>
              <w:rPr>
                <w:sz w:val="20"/>
                <w:szCs w:val="20"/>
              </w:rPr>
            </w:pPr>
            <w:r w:rsidRPr="000365C0">
              <w:rPr>
                <w:sz w:val="20"/>
                <w:szCs w:val="20"/>
              </w:rPr>
              <w:t xml:space="preserve">n° </w:t>
            </w:r>
            <w:r w:rsidR="00C76DA9">
              <w:rPr>
                <w:sz w:val="20"/>
                <w:szCs w:val="20"/>
              </w:rPr>
              <w:t>2</w:t>
            </w:r>
            <w:r w:rsidRPr="000365C0">
              <w:rPr>
                <w:sz w:val="20"/>
                <w:szCs w:val="20"/>
              </w:rPr>
              <w:t xml:space="preserve"> </w:t>
            </w:r>
            <w:proofErr w:type="spellStart"/>
            <w:r w:rsidRPr="000365C0">
              <w:rPr>
                <w:sz w:val="20"/>
                <w:szCs w:val="20"/>
              </w:rPr>
              <w:t>assicurati</w:t>
            </w:r>
            <w:proofErr w:type="spellEnd"/>
          </w:p>
        </w:tc>
        <w:tc>
          <w:tcPr>
            <w:tcW w:w="1825" w:type="dxa"/>
            <w:vAlign w:val="center"/>
          </w:tcPr>
          <w:p w:rsidR="00EA4D3B" w:rsidRPr="000365C0" w:rsidRDefault="00EA4D3B" w:rsidP="00EA4D3B">
            <w:pPr>
              <w:snapToGrid w:val="0"/>
              <w:spacing w:after="120" w:line="240" w:lineRule="auto"/>
              <w:jc w:val="right"/>
              <w:rPr>
                <w:sz w:val="20"/>
                <w:szCs w:val="20"/>
              </w:rPr>
            </w:pPr>
            <w:r w:rsidRPr="000365C0">
              <w:rPr>
                <w:sz w:val="20"/>
                <w:szCs w:val="20"/>
              </w:rPr>
              <w:t>€  …………………..</w:t>
            </w:r>
          </w:p>
        </w:tc>
        <w:tc>
          <w:tcPr>
            <w:tcW w:w="1961" w:type="dxa"/>
            <w:vAlign w:val="center"/>
          </w:tcPr>
          <w:p w:rsidR="00EA4D3B" w:rsidRPr="000365C0" w:rsidRDefault="00EA4D3B" w:rsidP="00EA4D3B">
            <w:pPr>
              <w:snapToGrid w:val="0"/>
              <w:spacing w:after="120" w:line="240" w:lineRule="auto"/>
              <w:jc w:val="right"/>
              <w:rPr>
                <w:sz w:val="20"/>
                <w:szCs w:val="20"/>
              </w:rPr>
            </w:pPr>
            <w:r w:rsidRPr="000365C0">
              <w:rPr>
                <w:sz w:val="20"/>
                <w:szCs w:val="20"/>
              </w:rPr>
              <w:t>€  …………………..</w:t>
            </w:r>
          </w:p>
        </w:tc>
      </w:tr>
      <w:tr w:rsidR="0078039B" w:rsidRPr="000365C0" w:rsidTr="00EA4D3B">
        <w:trPr>
          <w:trHeight w:val="300"/>
          <w:jc w:val="center"/>
        </w:trPr>
        <w:tc>
          <w:tcPr>
            <w:tcW w:w="946" w:type="dxa"/>
            <w:vAlign w:val="center"/>
          </w:tcPr>
          <w:p w:rsidR="0078039B" w:rsidRDefault="00C76DA9" w:rsidP="00EA4D3B">
            <w:pPr>
              <w:snapToGrid w:val="0"/>
              <w:spacing w:after="120" w:line="240" w:lineRule="auto"/>
              <w:jc w:val="center"/>
              <w:rPr>
                <w:sz w:val="20"/>
                <w:szCs w:val="20"/>
              </w:rPr>
            </w:pPr>
            <w:r>
              <w:rPr>
                <w:sz w:val="20"/>
                <w:szCs w:val="20"/>
              </w:rPr>
              <w:t>E</w:t>
            </w:r>
          </w:p>
        </w:tc>
        <w:tc>
          <w:tcPr>
            <w:tcW w:w="2565" w:type="dxa"/>
            <w:vAlign w:val="center"/>
          </w:tcPr>
          <w:p w:rsidR="0078039B" w:rsidRDefault="0078039B" w:rsidP="00DA0F33">
            <w:pPr>
              <w:snapToGrid w:val="0"/>
              <w:spacing w:after="120" w:line="240" w:lineRule="auto"/>
              <w:rPr>
                <w:sz w:val="20"/>
                <w:szCs w:val="20"/>
                <w:lang w:val="it-IT"/>
              </w:rPr>
            </w:pPr>
            <w:r>
              <w:rPr>
                <w:sz w:val="20"/>
                <w:szCs w:val="20"/>
                <w:lang w:val="it-IT"/>
              </w:rPr>
              <w:t>Volontari Protezione Civile</w:t>
            </w:r>
            <w:r w:rsidR="00DA0F33">
              <w:rPr>
                <w:sz w:val="20"/>
                <w:szCs w:val="20"/>
                <w:lang w:val="it-IT"/>
              </w:rPr>
              <w:t xml:space="preserve"> e Antincendio Boschivo</w:t>
            </w:r>
          </w:p>
        </w:tc>
        <w:tc>
          <w:tcPr>
            <w:tcW w:w="1404" w:type="dxa"/>
            <w:vAlign w:val="center"/>
          </w:tcPr>
          <w:p w:rsidR="0078039B" w:rsidRPr="000365C0" w:rsidRDefault="0078039B" w:rsidP="00C76DA9">
            <w:pPr>
              <w:snapToGrid w:val="0"/>
              <w:spacing w:after="120" w:line="240" w:lineRule="auto"/>
              <w:jc w:val="center"/>
              <w:rPr>
                <w:sz w:val="20"/>
                <w:szCs w:val="20"/>
              </w:rPr>
            </w:pPr>
            <w:r w:rsidRPr="000365C0">
              <w:rPr>
                <w:sz w:val="20"/>
                <w:szCs w:val="20"/>
              </w:rPr>
              <w:t xml:space="preserve">n° </w:t>
            </w:r>
            <w:r w:rsidR="00C76DA9">
              <w:rPr>
                <w:sz w:val="20"/>
                <w:szCs w:val="20"/>
              </w:rPr>
              <w:t>5</w:t>
            </w:r>
            <w:r w:rsidR="000C0145">
              <w:rPr>
                <w:sz w:val="20"/>
                <w:szCs w:val="20"/>
              </w:rPr>
              <w:t>0</w:t>
            </w:r>
            <w:r w:rsidRPr="000365C0">
              <w:rPr>
                <w:sz w:val="20"/>
                <w:szCs w:val="20"/>
              </w:rPr>
              <w:t xml:space="preserve"> </w:t>
            </w:r>
            <w:proofErr w:type="spellStart"/>
            <w:r w:rsidRPr="000365C0">
              <w:rPr>
                <w:sz w:val="20"/>
                <w:szCs w:val="20"/>
              </w:rPr>
              <w:t>assicurati</w:t>
            </w:r>
            <w:proofErr w:type="spellEnd"/>
          </w:p>
        </w:tc>
        <w:tc>
          <w:tcPr>
            <w:tcW w:w="1825" w:type="dxa"/>
            <w:vAlign w:val="center"/>
          </w:tcPr>
          <w:p w:rsidR="0078039B" w:rsidRPr="000365C0" w:rsidRDefault="0078039B" w:rsidP="00054D58">
            <w:pPr>
              <w:snapToGrid w:val="0"/>
              <w:spacing w:after="120" w:line="240" w:lineRule="auto"/>
              <w:jc w:val="right"/>
              <w:rPr>
                <w:sz w:val="20"/>
                <w:szCs w:val="20"/>
              </w:rPr>
            </w:pPr>
            <w:r w:rsidRPr="000365C0">
              <w:rPr>
                <w:sz w:val="20"/>
                <w:szCs w:val="20"/>
              </w:rPr>
              <w:t>€  …………………..</w:t>
            </w:r>
          </w:p>
        </w:tc>
        <w:tc>
          <w:tcPr>
            <w:tcW w:w="1961" w:type="dxa"/>
            <w:vAlign w:val="center"/>
          </w:tcPr>
          <w:p w:rsidR="0078039B" w:rsidRPr="000365C0" w:rsidRDefault="0078039B" w:rsidP="00054D58">
            <w:pPr>
              <w:snapToGrid w:val="0"/>
              <w:spacing w:after="120" w:line="240" w:lineRule="auto"/>
              <w:jc w:val="right"/>
              <w:rPr>
                <w:sz w:val="20"/>
                <w:szCs w:val="20"/>
              </w:rPr>
            </w:pPr>
            <w:r w:rsidRPr="000365C0">
              <w:rPr>
                <w:sz w:val="20"/>
                <w:szCs w:val="20"/>
              </w:rPr>
              <w:t>€  …………………..</w:t>
            </w:r>
          </w:p>
        </w:tc>
      </w:tr>
      <w:tr w:rsidR="00C76DA9" w:rsidRPr="00C76DA9" w:rsidTr="00EA4D3B">
        <w:trPr>
          <w:trHeight w:val="300"/>
          <w:jc w:val="center"/>
        </w:trPr>
        <w:tc>
          <w:tcPr>
            <w:tcW w:w="946" w:type="dxa"/>
            <w:vAlign w:val="center"/>
          </w:tcPr>
          <w:p w:rsidR="00C76DA9" w:rsidRDefault="00C76DA9" w:rsidP="00EA4D3B">
            <w:pPr>
              <w:snapToGrid w:val="0"/>
              <w:spacing w:after="120" w:line="240" w:lineRule="auto"/>
              <w:jc w:val="center"/>
              <w:rPr>
                <w:sz w:val="20"/>
                <w:szCs w:val="20"/>
              </w:rPr>
            </w:pPr>
            <w:r>
              <w:rPr>
                <w:sz w:val="20"/>
                <w:szCs w:val="20"/>
              </w:rPr>
              <w:t>F</w:t>
            </w:r>
          </w:p>
        </w:tc>
        <w:tc>
          <w:tcPr>
            <w:tcW w:w="2565" w:type="dxa"/>
            <w:vAlign w:val="center"/>
          </w:tcPr>
          <w:p w:rsidR="00C76DA9" w:rsidRDefault="00C76DA9" w:rsidP="00EA4D3B">
            <w:pPr>
              <w:snapToGrid w:val="0"/>
              <w:spacing w:after="120" w:line="240" w:lineRule="auto"/>
              <w:rPr>
                <w:sz w:val="20"/>
                <w:szCs w:val="20"/>
                <w:lang w:val="it-IT"/>
              </w:rPr>
            </w:pPr>
            <w:r>
              <w:rPr>
                <w:sz w:val="20"/>
                <w:szCs w:val="20"/>
                <w:lang w:val="it-IT"/>
              </w:rPr>
              <w:t>Volontari e Collaboratori in genere</w:t>
            </w:r>
          </w:p>
        </w:tc>
        <w:tc>
          <w:tcPr>
            <w:tcW w:w="1404" w:type="dxa"/>
            <w:vAlign w:val="center"/>
          </w:tcPr>
          <w:p w:rsidR="00C76DA9" w:rsidRPr="00C76DA9" w:rsidRDefault="00C76DA9" w:rsidP="00C76DA9">
            <w:pPr>
              <w:snapToGrid w:val="0"/>
              <w:spacing w:after="120" w:line="240" w:lineRule="auto"/>
              <w:jc w:val="center"/>
              <w:rPr>
                <w:sz w:val="20"/>
                <w:szCs w:val="20"/>
                <w:lang w:val="it-IT"/>
              </w:rPr>
            </w:pPr>
            <w:r w:rsidRPr="000365C0">
              <w:rPr>
                <w:sz w:val="20"/>
                <w:szCs w:val="20"/>
              </w:rPr>
              <w:t xml:space="preserve">n° </w:t>
            </w:r>
            <w:r>
              <w:rPr>
                <w:sz w:val="20"/>
                <w:szCs w:val="20"/>
              </w:rPr>
              <w:t>12</w:t>
            </w:r>
            <w:r w:rsidRPr="000365C0">
              <w:rPr>
                <w:sz w:val="20"/>
                <w:szCs w:val="20"/>
              </w:rPr>
              <w:t xml:space="preserve"> </w:t>
            </w:r>
            <w:proofErr w:type="spellStart"/>
            <w:r w:rsidRPr="000365C0">
              <w:rPr>
                <w:sz w:val="20"/>
                <w:szCs w:val="20"/>
              </w:rPr>
              <w:t>assicurati</w:t>
            </w:r>
            <w:proofErr w:type="spellEnd"/>
          </w:p>
        </w:tc>
        <w:tc>
          <w:tcPr>
            <w:tcW w:w="1825" w:type="dxa"/>
            <w:vAlign w:val="center"/>
          </w:tcPr>
          <w:p w:rsidR="00C76DA9" w:rsidRPr="00C76DA9" w:rsidRDefault="00C76DA9" w:rsidP="00054D58">
            <w:pPr>
              <w:snapToGrid w:val="0"/>
              <w:spacing w:after="120" w:line="240" w:lineRule="auto"/>
              <w:jc w:val="right"/>
              <w:rPr>
                <w:sz w:val="20"/>
                <w:szCs w:val="20"/>
                <w:lang w:val="it-IT"/>
              </w:rPr>
            </w:pPr>
          </w:p>
        </w:tc>
        <w:tc>
          <w:tcPr>
            <w:tcW w:w="1961" w:type="dxa"/>
            <w:vAlign w:val="center"/>
          </w:tcPr>
          <w:p w:rsidR="00C76DA9" w:rsidRPr="00C76DA9" w:rsidRDefault="00C76DA9" w:rsidP="00054D58">
            <w:pPr>
              <w:snapToGrid w:val="0"/>
              <w:spacing w:after="120" w:line="240" w:lineRule="auto"/>
              <w:jc w:val="right"/>
              <w:rPr>
                <w:sz w:val="20"/>
                <w:szCs w:val="20"/>
                <w:lang w:val="it-IT"/>
              </w:rPr>
            </w:pPr>
          </w:p>
        </w:tc>
      </w:tr>
    </w:tbl>
    <w:p w:rsidR="00EA4D3B" w:rsidRDefault="00EA4D3B" w:rsidP="00EA4D3B">
      <w:pPr>
        <w:autoSpaceDE w:val="0"/>
        <w:autoSpaceDN w:val="0"/>
        <w:adjustRightInd w:val="0"/>
        <w:spacing w:after="120" w:line="240" w:lineRule="auto"/>
        <w:jc w:val="both"/>
        <w:rPr>
          <w:rFonts w:cs="LucidaSans"/>
          <w:b/>
          <w:i/>
          <w:color w:val="1F497D" w:themeColor="text2"/>
          <w:sz w:val="20"/>
          <w:szCs w:val="20"/>
          <w:u w:val="single"/>
          <w:lang w:val="it-IT"/>
        </w:rPr>
      </w:pPr>
    </w:p>
    <w:p w:rsidR="00EA4D3B" w:rsidRPr="007B4671" w:rsidRDefault="00EA4D3B" w:rsidP="00EA4D3B">
      <w:pPr>
        <w:autoSpaceDE w:val="0"/>
        <w:autoSpaceDN w:val="0"/>
        <w:adjustRightInd w:val="0"/>
        <w:spacing w:after="120" w:line="240" w:lineRule="auto"/>
        <w:jc w:val="both"/>
        <w:rPr>
          <w:rFonts w:cs="LucidaSans"/>
          <w:b/>
          <w:i/>
          <w:color w:val="1F497D" w:themeColor="text2"/>
          <w:sz w:val="20"/>
          <w:szCs w:val="20"/>
          <w:u w:val="single"/>
          <w:lang w:val="it-IT"/>
        </w:rPr>
      </w:pPr>
      <w:r w:rsidRPr="007B4671">
        <w:rPr>
          <w:rFonts w:cs="LucidaSans"/>
          <w:b/>
          <w:i/>
          <w:color w:val="1F497D" w:themeColor="text2"/>
          <w:sz w:val="20"/>
          <w:szCs w:val="20"/>
          <w:u w:val="single"/>
          <w:lang w:val="it-IT"/>
        </w:rPr>
        <w:t>SCOMPOSIZIONE DEL PREMIO</w:t>
      </w:r>
    </w:p>
    <w:tbl>
      <w:tblPr>
        <w:tblW w:w="4542" w:type="dxa"/>
        <w:jc w:val="center"/>
        <w:tblBorders>
          <w:top w:val="dotted" w:sz="4" w:space="0" w:color="00A8C8"/>
          <w:left w:val="dotted" w:sz="4" w:space="0" w:color="00A8C8"/>
          <w:bottom w:val="dotted" w:sz="4" w:space="0" w:color="00A8C8"/>
          <w:right w:val="dotted" w:sz="4" w:space="0" w:color="00A8C8"/>
          <w:insideH w:val="dotted" w:sz="4" w:space="0" w:color="00A8C8"/>
          <w:insideV w:val="dotted" w:sz="4" w:space="0" w:color="00A8C8"/>
        </w:tblBorders>
        <w:tblLook w:val="01E0" w:firstRow="1" w:lastRow="1" w:firstColumn="1" w:lastColumn="1" w:noHBand="0" w:noVBand="0"/>
      </w:tblPr>
      <w:tblGrid>
        <w:gridCol w:w="2586"/>
        <w:gridCol w:w="1956"/>
      </w:tblGrid>
      <w:tr w:rsidR="00EA4D3B" w:rsidRPr="007B4671" w:rsidTr="00EA4D3B">
        <w:trPr>
          <w:jc w:val="center"/>
        </w:trPr>
        <w:tc>
          <w:tcPr>
            <w:tcW w:w="2586" w:type="dxa"/>
            <w:shd w:val="clear" w:color="auto" w:fill="auto"/>
          </w:tcPr>
          <w:p w:rsidR="00EA4D3B" w:rsidRPr="007B4671" w:rsidRDefault="00EA4D3B" w:rsidP="00EA4D3B">
            <w:pPr>
              <w:spacing w:after="120" w:line="240" w:lineRule="auto"/>
              <w:jc w:val="both"/>
              <w:rPr>
                <w:sz w:val="20"/>
                <w:szCs w:val="20"/>
              </w:rPr>
            </w:pPr>
            <w:proofErr w:type="spellStart"/>
            <w:r w:rsidRPr="007B4671">
              <w:rPr>
                <w:sz w:val="20"/>
                <w:szCs w:val="20"/>
              </w:rPr>
              <w:t>Premio</w:t>
            </w:r>
            <w:proofErr w:type="spellEnd"/>
            <w:r w:rsidRPr="007B4671">
              <w:rPr>
                <w:sz w:val="20"/>
                <w:szCs w:val="20"/>
              </w:rPr>
              <w:t xml:space="preserve"> </w:t>
            </w:r>
            <w:proofErr w:type="spellStart"/>
            <w:r w:rsidRPr="007B4671">
              <w:rPr>
                <w:sz w:val="20"/>
                <w:szCs w:val="20"/>
              </w:rPr>
              <w:t>annuo</w:t>
            </w:r>
            <w:proofErr w:type="spellEnd"/>
            <w:r w:rsidRPr="007B4671">
              <w:rPr>
                <w:sz w:val="20"/>
                <w:szCs w:val="20"/>
              </w:rPr>
              <w:t xml:space="preserve"> </w:t>
            </w:r>
            <w:proofErr w:type="spellStart"/>
            <w:r w:rsidRPr="007B4671">
              <w:rPr>
                <w:sz w:val="20"/>
                <w:szCs w:val="20"/>
              </w:rPr>
              <w:t>imponibile</w:t>
            </w:r>
            <w:proofErr w:type="spellEnd"/>
          </w:p>
        </w:tc>
        <w:tc>
          <w:tcPr>
            <w:tcW w:w="1956" w:type="dxa"/>
            <w:shd w:val="clear" w:color="auto" w:fill="auto"/>
          </w:tcPr>
          <w:p w:rsidR="00EA4D3B" w:rsidRPr="007B4671" w:rsidRDefault="00EA4D3B" w:rsidP="00EA4D3B">
            <w:pPr>
              <w:spacing w:after="120" w:line="240" w:lineRule="auto"/>
              <w:jc w:val="right"/>
              <w:rPr>
                <w:sz w:val="20"/>
                <w:szCs w:val="20"/>
              </w:rPr>
            </w:pPr>
            <w:r w:rsidRPr="007B4671">
              <w:rPr>
                <w:sz w:val="20"/>
                <w:szCs w:val="20"/>
              </w:rPr>
              <w:t>€ .........................</w:t>
            </w:r>
          </w:p>
        </w:tc>
      </w:tr>
      <w:tr w:rsidR="00EA4D3B" w:rsidRPr="007B4671" w:rsidTr="00EA4D3B">
        <w:trPr>
          <w:jc w:val="center"/>
        </w:trPr>
        <w:tc>
          <w:tcPr>
            <w:tcW w:w="2586" w:type="dxa"/>
            <w:shd w:val="clear" w:color="auto" w:fill="auto"/>
          </w:tcPr>
          <w:p w:rsidR="00EA4D3B" w:rsidRPr="007B4671" w:rsidRDefault="00EA4D3B" w:rsidP="00EA4D3B">
            <w:pPr>
              <w:spacing w:after="120" w:line="240" w:lineRule="auto"/>
              <w:jc w:val="both"/>
              <w:rPr>
                <w:sz w:val="20"/>
                <w:szCs w:val="20"/>
              </w:rPr>
            </w:pPr>
            <w:proofErr w:type="spellStart"/>
            <w:r w:rsidRPr="007B4671">
              <w:rPr>
                <w:sz w:val="20"/>
                <w:szCs w:val="20"/>
              </w:rPr>
              <w:t>Imposte</w:t>
            </w:r>
            <w:proofErr w:type="spellEnd"/>
          </w:p>
        </w:tc>
        <w:tc>
          <w:tcPr>
            <w:tcW w:w="1956" w:type="dxa"/>
            <w:shd w:val="clear" w:color="auto" w:fill="auto"/>
          </w:tcPr>
          <w:p w:rsidR="00EA4D3B" w:rsidRPr="007B4671" w:rsidRDefault="00EA4D3B" w:rsidP="00EA4D3B">
            <w:pPr>
              <w:spacing w:after="120" w:line="240" w:lineRule="auto"/>
              <w:jc w:val="right"/>
              <w:rPr>
                <w:sz w:val="20"/>
                <w:szCs w:val="20"/>
              </w:rPr>
            </w:pPr>
            <w:r w:rsidRPr="007B4671">
              <w:rPr>
                <w:sz w:val="20"/>
                <w:szCs w:val="20"/>
              </w:rPr>
              <w:t>€ .........................</w:t>
            </w:r>
          </w:p>
        </w:tc>
      </w:tr>
      <w:tr w:rsidR="00EA4D3B" w:rsidRPr="007B4671" w:rsidTr="00EA4D3B">
        <w:trPr>
          <w:jc w:val="center"/>
        </w:trPr>
        <w:tc>
          <w:tcPr>
            <w:tcW w:w="2586" w:type="dxa"/>
            <w:shd w:val="clear" w:color="auto" w:fill="auto"/>
          </w:tcPr>
          <w:p w:rsidR="00EA4D3B" w:rsidRPr="007B4671" w:rsidRDefault="00EA4D3B" w:rsidP="00EA4D3B">
            <w:pPr>
              <w:spacing w:after="120" w:line="240" w:lineRule="auto"/>
              <w:jc w:val="both"/>
              <w:rPr>
                <w:b/>
                <w:sz w:val="20"/>
                <w:szCs w:val="20"/>
              </w:rPr>
            </w:pPr>
            <w:proofErr w:type="spellStart"/>
            <w:r w:rsidRPr="007B4671">
              <w:rPr>
                <w:b/>
                <w:sz w:val="20"/>
                <w:szCs w:val="20"/>
              </w:rPr>
              <w:t>Totale</w:t>
            </w:r>
            <w:proofErr w:type="spellEnd"/>
          </w:p>
        </w:tc>
        <w:tc>
          <w:tcPr>
            <w:tcW w:w="1956" w:type="dxa"/>
            <w:shd w:val="clear" w:color="auto" w:fill="auto"/>
          </w:tcPr>
          <w:p w:rsidR="00EA4D3B" w:rsidRPr="007B4671" w:rsidRDefault="00EA4D3B" w:rsidP="00EA4D3B">
            <w:pPr>
              <w:spacing w:after="120" w:line="240" w:lineRule="auto"/>
              <w:jc w:val="right"/>
              <w:rPr>
                <w:b/>
                <w:sz w:val="20"/>
                <w:szCs w:val="20"/>
              </w:rPr>
            </w:pPr>
            <w:r w:rsidRPr="007B4671">
              <w:rPr>
                <w:b/>
                <w:sz w:val="20"/>
                <w:szCs w:val="20"/>
              </w:rPr>
              <w:t>€ .........................</w:t>
            </w:r>
          </w:p>
        </w:tc>
      </w:tr>
    </w:tbl>
    <w:p w:rsidR="00EA4D3B" w:rsidRPr="007B4671" w:rsidRDefault="00EA4D3B" w:rsidP="00EA4D3B">
      <w:pPr>
        <w:spacing w:after="120" w:line="240" w:lineRule="auto"/>
        <w:jc w:val="both"/>
        <w:rPr>
          <w:rFonts w:cs="Times New Roman"/>
          <w:sz w:val="20"/>
          <w:szCs w:val="20"/>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432"/>
        <w:gridCol w:w="3432"/>
      </w:tblGrid>
      <w:tr w:rsidR="00EA4D3B" w:rsidRPr="007B4671" w:rsidTr="00EA4D3B">
        <w:trPr>
          <w:jc w:val="center"/>
        </w:trPr>
        <w:tc>
          <w:tcPr>
            <w:tcW w:w="3432" w:type="dxa"/>
          </w:tcPr>
          <w:p w:rsidR="0078039B" w:rsidRDefault="0078039B" w:rsidP="00EA4D3B">
            <w:pPr>
              <w:spacing w:after="120"/>
              <w:jc w:val="center"/>
              <w:rPr>
                <w:b/>
                <w:sz w:val="20"/>
                <w:szCs w:val="20"/>
                <w:lang w:val="it-IT"/>
              </w:rPr>
            </w:pPr>
          </w:p>
          <w:p w:rsidR="0078039B" w:rsidRDefault="0078039B" w:rsidP="00EA4D3B">
            <w:pPr>
              <w:spacing w:after="120"/>
              <w:jc w:val="center"/>
              <w:rPr>
                <w:b/>
                <w:sz w:val="20"/>
                <w:szCs w:val="20"/>
                <w:lang w:val="it-IT"/>
              </w:rPr>
            </w:pPr>
          </w:p>
          <w:p w:rsidR="0078039B" w:rsidRDefault="0078039B" w:rsidP="00EA4D3B">
            <w:pPr>
              <w:spacing w:after="120"/>
              <w:jc w:val="center"/>
              <w:rPr>
                <w:b/>
                <w:sz w:val="20"/>
                <w:szCs w:val="20"/>
                <w:lang w:val="it-IT"/>
              </w:rPr>
            </w:pPr>
          </w:p>
          <w:p w:rsidR="00EA4D3B" w:rsidRPr="007B4671" w:rsidRDefault="00EA4D3B" w:rsidP="00EA4D3B">
            <w:pPr>
              <w:spacing w:after="120"/>
              <w:jc w:val="center"/>
              <w:rPr>
                <w:b/>
                <w:sz w:val="20"/>
                <w:szCs w:val="20"/>
                <w:lang w:val="it-IT"/>
              </w:rPr>
            </w:pPr>
            <w:r w:rsidRPr="007B4671">
              <w:rPr>
                <w:b/>
                <w:sz w:val="20"/>
                <w:szCs w:val="20"/>
                <w:lang w:val="it-IT"/>
              </w:rPr>
              <w:t>Il Contraente</w:t>
            </w:r>
          </w:p>
        </w:tc>
        <w:tc>
          <w:tcPr>
            <w:tcW w:w="3432" w:type="dxa"/>
          </w:tcPr>
          <w:p w:rsidR="00EA4D3B" w:rsidRPr="007B4671" w:rsidRDefault="00EA4D3B" w:rsidP="00EA4D3B">
            <w:pPr>
              <w:spacing w:after="120"/>
              <w:jc w:val="center"/>
              <w:rPr>
                <w:b/>
                <w:sz w:val="20"/>
                <w:szCs w:val="20"/>
                <w:lang w:val="it-IT"/>
              </w:rPr>
            </w:pPr>
          </w:p>
        </w:tc>
        <w:tc>
          <w:tcPr>
            <w:tcW w:w="3432" w:type="dxa"/>
          </w:tcPr>
          <w:p w:rsidR="0078039B" w:rsidRDefault="0078039B" w:rsidP="00EA4D3B">
            <w:pPr>
              <w:spacing w:after="120"/>
              <w:jc w:val="center"/>
              <w:rPr>
                <w:b/>
                <w:sz w:val="20"/>
                <w:szCs w:val="20"/>
                <w:lang w:val="it-IT"/>
              </w:rPr>
            </w:pPr>
          </w:p>
          <w:p w:rsidR="0078039B" w:rsidRDefault="0078039B" w:rsidP="00EA4D3B">
            <w:pPr>
              <w:spacing w:after="120"/>
              <w:jc w:val="center"/>
              <w:rPr>
                <w:b/>
                <w:sz w:val="20"/>
                <w:szCs w:val="20"/>
                <w:lang w:val="it-IT"/>
              </w:rPr>
            </w:pPr>
          </w:p>
          <w:p w:rsidR="0078039B" w:rsidRDefault="0078039B" w:rsidP="00EA4D3B">
            <w:pPr>
              <w:spacing w:after="120"/>
              <w:jc w:val="center"/>
              <w:rPr>
                <w:b/>
                <w:sz w:val="20"/>
                <w:szCs w:val="20"/>
                <w:lang w:val="it-IT"/>
              </w:rPr>
            </w:pPr>
          </w:p>
          <w:p w:rsidR="00EA4D3B" w:rsidRPr="007B4671" w:rsidRDefault="00EA4D3B" w:rsidP="00EA4D3B">
            <w:pPr>
              <w:spacing w:after="120"/>
              <w:jc w:val="center"/>
              <w:rPr>
                <w:b/>
                <w:sz w:val="20"/>
                <w:szCs w:val="20"/>
                <w:lang w:val="it-IT"/>
              </w:rPr>
            </w:pPr>
            <w:r w:rsidRPr="007B4671">
              <w:rPr>
                <w:b/>
                <w:sz w:val="20"/>
                <w:szCs w:val="20"/>
                <w:lang w:val="it-IT"/>
              </w:rPr>
              <w:t>La Società</w:t>
            </w:r>
          </w:p>
        </w:tc>
      </w:tr>
      <w:tr w:rsidR="00EA4D3B" w:rsidRPr="007B4671" w:rsidTr="00EA4D3B">
        <w:trPr>
          <w:jc w:val="center"/>
        </w:trPr>
        <w:tc>
          <w:tcPr>
            <w:tcW w:w="3432" w:type="dxa"/>
          </w:tcPr>
          <w:p w:rsidR="00EA4D3B" w:rsidRPr="007B4671" w:rsidRDefault="00EA4D3B" w:rsidP="00EA4D3B">
            <w:pPr>
              <w:spacing w:after="120"/>
              <w:jc w:val="both"/>
              <w:rPr>
                <w:sz w:val="20"/>
                <w:szCs w:val="20"/>
                <w:lang w:val="it-IT"/>
              </w:rPr>
            </w:pPr>
          </w:p>
        </w:tc>
        <w:tc>
          <w:tcPr>
            <w:tcW w:w="3432" w:type="dxa"/>
          </w:tcPr>
          <w:p w:rsidR="00EA4D3B" w:rsidRPr="007B4671" w:rsidRDefault="00EA4D3B" w:rsidP="00EA4D3B">
            <w:pPr>
              <w:spacing w:after="120"/>
              <w:jc w:val="both"/>
              <w:rPr>
                <w:sz w:val="20"/>
                <w:szCs w:val="20"/>
                <w:lang w:val="it-IT"/>
              </w:rPr>
            </w:pPr>
          </w:p>
        </w:tc>
        <w:tc>
          <w:tcPr>
            <w:tcW w:w="3432" w:type="dxa"/>
          </w:tcPr>
          <w:p w:rsidR="00EA4D3B" w:rsidRPr="007B4671" w:rsidRDefault="00EA4D3B" w:rsidP="00EA4D3B">
            <w:pPr>
              <w:spacing w:after="120"/>
              <w:jc w:val="both"/>
              <w:rPr>
                <w:sz w:val="20"/>
                <w:szCs w:val="20"/>
                <w:lang w:val="it-IT"/>
              </w:rPr>
            </w:pPr>
          </w:p>
        </w:tc>
      </w:tr>
      <w:tr w:rsidR="00EA4D3B" w:rsidRPr="0070031D" w:rsidTr="00EA4D3B">
        <w:trPr>
          <w:jc w:val="center"/>
        </w:trPr>
        <w:tc>
          <w:tcPr>
            <w:tcW w:w="3432" w:type="dxa"/>
          </w:tcPr>
          <w:p w:rsidR="00EA4D3B" w:rsidRPr="007B4671" w:rsidRDefault="00EA4D3B" w:rsidP="00EA4D3B">
            <w:pPr>
              <w:spacing w:after="120"/>
              <w:jc w:val="both"/>
              <w:rPr>
                <w:sz w:val="20"/>
                <w:szCs w:val="20"/>
                <w:lang w:val="it-IT"/>
              </w:rPr>
            </w:pPr>
            <w:r w:rsidRPr="007B4671">
              <w:rPr>
                <w:sz w:val="20"/>
                <w:szCs w:val="20"/>
                <w:lang w:val="it-IT"/>
              </w:rPr>
              <w:t>............................................................</w:t>
            </w:r>
          </w:p>
        </w:tc>
        <w:tc>
          <w:tcPr>
            <w:tcW w:w="3432" w:type="dxa"/>
          </w:tcPr>
          <w:p w:rsidR="00EA4D3B" w:rsidRPr="007B4671" w:rsidRDefault="00EA4D3B" w:rsidP="00EA4D3B">
            <w:pPr>
              <w:spacing w:after="120"/>
              <w:jc w:val="both"/>
              <w:rPr>
                <w:sz w:val="20"/>
                <w:szCs w:val="20"/>
                <w:lang w:val="it-IT"/>
              </w:rPr>
            </w:pPr>
          </w:p>
        </w:tc>
        <w:tc>
          <w:tcPr>
            <w:tcW w:w="3432" w:type="dxa"/>
          </w:tcPr>
          <w:p w:rsidR="00EA4D3B" w:rsidRPr="0070031D" w:rsidRDefault="00EA4D3B" w:rsidP="00EA4D3B">
            <w:pPr>
              <w:spacing w:after="120"/>
              <w:jc w:val="both"/>
              <w:rPr>
                <w:sz w:val="20"/>
                <w:szCs w:val="20"/>
                <w:lang w:val="it-IT"/>
              </w:rPr>
            </w:pPr>
            <w:r w:rsidRPr="007B4671">
              <w:rPr>
                <w:sz w:val="20"/>
                <w:szCs w:val="20"/>
                <w:lang w:val="it-IT"/>
              </w:rPr>
              <w:t>..........................................................</w:t>
            </w:r>
          </w:p>
        </w:tc>
      </w:tr>
    </w:tbl>
    <w:p w:rsidR="00E23DFA" w:rsidRPr="0070031D" w:rsidRDefault="00E23DFA" w:rsidP="00EA4D3B">
      <w:pPr>
        <w:pStyle w:val="Titolo2"/>
        <w:spacing w:before="0" w:after="120" w:line="240" w:lineRule="auto"/>
        <w:jc w:val="both"/>
        <w:rPr>
          <w:sz w:val="20"/>
          <w:szCs w:val="20"/>
          <w:lang w:val="it-IT"/>
        </w:rPr>
      </w:pPr>
    </w:p>
    <w:sectPr w:rsidR="00E23DFA" w:rsidRPr="0070031D" w:rsidSect="00EA4D3B">
      <w:headerReference w:type="even" r:id="rId9"/>
      <w:headerReference w:type="default" r:id="rId10"/>
      <w:headerReference w:type="first" r:id="rId11"/>
      <w:pgSz w:w="12240" w:h="15840"/>
      <w:pgMar w:top="1440" w:right="1077" w:bottom="1440" w:left="1077"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98" w:rsidRDefault="00E25E98" w:rsidP="00853665">
      <w:pPr>
        <w:spacing w:after="0" w:line="240" w:lineRule="auto"/>
      </w:pPr>
      <w:r>
        <w:separator/>
      </w:r>
    </w:p>
  </w:endnote>
  <w:endnote w:type="continuationSeparator" w:id="0">
    <w:p w:rsidR="00E25E98" w:rsidRDefault="00E25E98" w:rsidP="0085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bertus Medium">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Normale">
    <w:altName w:val="Times New Roman"/>
    <w:panose1 w:val="00000000000000000000"/>
    <w:charset w:val="00"/>
    <w:family w:val="roman"/>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98" w:rsidRDefault="00E25E98" w:rsidP="00853665">
      <w:pPr>
        <w:spacing w:after="0" w:line="240" w:lineRule="auto"/>
      </w:pPr>
      <w:r>
        <w:separator/>
      </w:r>
    </w:p>
  </w:footnote>
  <w:footnote w:type="continuationSeparator" w:id="0">
    <w:p w:rsidR="00E25E98" w:rsidRDefault="00E25E98" w:rsidP="0085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58" w:rsidRDefault="00054D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58" w:rsidRDefault="00054D58" w:rsidP="001D35EB">
    <w:pPr>
      <w:pStyle w:val="Intestazione"/>
      <w:pBdr>
        <w:bottom w:val="dotted" w:sz="2" w:space="1" w:color="548DD4" w:themeColor="text2" w:themeTint="99"/>
      </w:pBdr>
    </w:pPr>
    <w:r>
      <w:rPr>
        <w:noProof/>
        <w:lang w:val="it-IT" w:eastAsia="it-IT"/>
      </w:rPr>
      <mc:AlternateContent>
        <mc:Choice Requires="wps">
          <w:drawing>
            <wp:anchor distT="0" distB="0" distL="114300" distR="114300" simplePos="0" relativeHeight="251660288" behindDoc="0" locked="0" layoutInCell="0" allowOverlap="1" wp14:anchorId="4C1E3B71" wp14:editId="3EDB4035">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D58" w:rsidRPr="0051683C" w:rsidRDefault="00054D58" w:rsidP="00853665">
                          <w:pPr>
                            <w:spacing w:after="0" w:line="240" w:lineRule="auto"/>
                            <w:rPr>
                              <w:i/>
                              <w:color w:val="A6A6A6" w:themeColor="background1" w:themeShade="A6"/>
                              <w:lang w:val="it-IT"/>
                            </w:rPr>
                          </w:pPr>
                          <w:r w:rsidRPr="0051683C">
                            <w:rPr>
                              <w:i/>
                              <w:color w:val="A6A6A6" w:themeColor="background1" w:themeShade="A6"/>
                              <w:lang w:val="it-IT"/>
                            </w:rPr>
                            <w:t>Polizza di assicurazione Infortuni</w:t>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t xml:space="preserve">Comune di </w:t>
                          </w:r>
                          <w:r>
                            <w:rPr>
                              <w:i/>
                              <w:color w:val="A6A6A6" w:themeColor="background1" w:themeShade="A6"/>
                              <w:lang w:val="it-IT"/>
                            </w:rPr>
                            <w:t>Cairo Montenotte</w:t>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p>
                        <w:p w:rsidR="00054D58" w:rsidRPr="00853665" w:rsidRDefault="00054D58" w:rsidP="00853665">
                          <w:pPr>
                            <w:spacing w:after="0" w:line="240" w:lineRule="auto"/>
                            <w:rPr>
                              <w:i/>
                              <w:color w:val="A6A6A6" w:themeColor="background1" w:themeShade="A6"/>
                              <w:lang w:val="it-IT"/>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054D58" w:rsidRPr="0051683C" w:rsidRDefault="00054D58" w:rsidP="00853665">
                    <w:pPr>
                      <w:spacing w:after="0" w:line="240" w:lineRule="auto"/>
                      <w:rPr>
                        <w:i/>
                        <w:color w:val="A6A6A6" w:themeColor="background1" w:themeShade="A6"/>
                        <w:lang w:val="it-IT"/>
                      </w:rPr>
                    </w:pPr>
                    <w:r w:rsidRPr="0051683C">
                      <w:rPr>
                        <w:i/>
                        <w:color w:val="A6A6A6" w:themeColor="background1" w:themeShade="A6"/>
                        <w:lang w:val="it-IT"/>
                      </w:rPr>
                      <w:t>Polizza di assicurazione Infortuni</w:t>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t xml:space="preserve">Comune di </w:t>
                    </w:r>
                    <w:r>
                      <w:rPr>
                        <w:i/>
                        <w:color w:val="A6A6A6" w:themeColor="background1" w:themeShade="A6"/>
                        <w:lang w:val="it-IT"/>
                      </w:rPr>
                      <w:t>Cairo Montenotte</w:t>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r w:rsidRPr="0051683C">
                      <w:rPr>
                        <w:i/>
                        <w:color w:val="A6A6A6" w:themeColor="background1" w:themeShade="A6"/>
                        <w:lang w:val="it-IT"/>
                      </w:rPr>
                      <w:tab/>
                    </w:r>
                  </w:p>
                  <w:p w:rsidR="00054D58" w:rsidRPr="00853665" w:rsidRDefault="00054D58" w:rsidP="00853665">
                    <w:pPr>
                      <w:spacing w:after="0" w:line="240" w:lineRule="auto"/>
                      <w:rPr>
                        <w:i/>
                        <w:color w:val="A6A6A6" w:themeColor="background1" w:themeShade="A6"/>
                        <w:lang w:val="it-IT"/>
                      </w:rPr>
                    </w:pPr>
                  </w:p>
                </w:txbxContent>
              </v:textbox>
              <w10:wrap anchorx="margin" anchory="margin"/>
            </v:shape>
          </w:pict>
        </mc:Fallback>
      </mc:AlternateContent>
    </w:r>
    <w:r>
      <w:rPr>
        <w:noProof/>
        <w:lang w:val="it-IT" w:eastAsia="it-IT"/>
      </w:rPr>
      <mc:AlternateContent>
        <mc:Choice Requires="wps">
          <w:drawing>
            <wp:anchor distT="0" distB="0" distL="114300" distR="114300" simplePos="0" relativeHeight="251659264" behindDoc="0" locked="0" layoutInCell="0" allowOverlap="1" wp14:anchorId="7C3B0924" wp14:editId="7FDAACC0">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054D58" w:rsidRPr="00502324" w:rsidRDefault="00054D58">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C95939">
                            <w:rPr>
                              <w:b/>
                              <w:noProof/>
                              <w:color w:val="FFFFFF" w:themeColor="background1"/>
                              <w14:numForm w14:val="lining"/>
                            </w:rPr>
                            <w:t>16</w:t>
                          </w:r>
                          <w:r w:rsidRPr="00502324">
                            <w:rPr>
                              <w:b/>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054D58" w:rsidRPr="00502324" w:rsidRDefault="00054D58">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C95939">
                      <w:rPr>
                        <w:b/>
                        <w:noProof/>
                        <w:color w:val="FFFFFF" w:themeColor="background1"/>
                        <w14:numForm w14:val="lining"/>
                      </w:rPr>
                      <w:t>16</w:t>
                    </w:r>
                    <w:r w:rsidRPr="00502324">
                      <w:rPr>
                        <w:b/>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D58" w:rsidRDefault="00054D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4"/>
    <w:multiLevelType w:val="singleLevel"/>
    <w:tmpl w:val="7BACD802"/>
    <w:name w:val="WW8Num4"/>
    <w:lvl w:ilvl="0">
      <w:start w:val="1"/>
      <w:numFmt w:val="decimal"/>
      <w:lvlText w:val="%1."/>
      <w:lvlJc w:val="left"/>
      <w:pPr>
        <w:tabs>
          <w:tab w:val="num" w:pos="360"/>
        </w:tabs>
        <w:ind w:left="360" w:hanging="360"/>
      </w:pPr>
      <w:rPr>
        <w:rFonts w:ascii="Calibri" w:hAnsi="Calibri" w:cs="Albertus Medium"/>
        <w:b/>
        <w:i w:val="0"/>
        <w:caps w:val="0"/>
        <w:smallCaps w:val="0"/>
        <w:strike w:val="0"/>
        <w:dstrike w:val="0"/>
        <w:outline w:val="0"/>
        <w:shadow w:val="0"/>
        <w:vanish w:val="0"/>
        <w:color w:val="auto"/>
        <w:position w:val="0"/>
        <w:sz w:val="22"/>
        <w:szCs w:val="22"/>
        <w:vertAlign w:val="baseline"/>
      </w:rPr>
    </w:lvl>
  </w:abstractNum>
  <w:abstractNum w:abstractNumId="2">
    <w:nsid w:val="00000005"/>
    <w:multiLevelType w:val="singleLevel"/>
    <w:tmpl w:val="00000005"/>
    <w:name w:val="WW8Num5"/>
    <w:lvl w:ilvl="0">
      <w:start w:val="1"/>
      <w:numFmt w:val="lowerLetter"/>
      <w:lvlText w:val="cat. %1)"/>
      <w:lvlJc w:val="left"/>
      <w:pPr>
        <w:tabs>
          <w:tab w:val="num" w:pos="360"/>
        </w:tabs>
        <w:ind w:left="360" w:hanging="360"/>
      </w:pPr>
      <w:rPr>
        <w:rFonts w:ascii="Calibri" w:hAnsi="Calibri"/>
        <w:i w:val="0"/>
      </w:rPr>
    </w:lvl>
  </w:abstractNum>
  <w:abstractNum w:abstractNumId="3">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4">
    <w:nsid w:val="00000008"/>
    <w:multiLevelType w:val="singleLevel"/>
    <w:tmpl w:val="00000008"/>
    <w:name w:val="WW8Num8"/>
    <w:lvl w:ilvl="0">
      <w:start w:val="1"/>
      <w:numFmt w:val="bullet"/>
      <w:lvlText w:val=""/>
      <w:lvlJc w:val="left"/>
      <w:pPr>
        <w:tabs>
          <w:tab w:val="num" w:pos="340"/>
        </w:tabs>
        <w:ind w:left="340" w:hanging="340"/>
      </w:pPr>
      <w:rPr>
        <w:rFonts w:ascii="Wingdings" w:hAnsi="Wingdings"/>
        <w:b w:val="0"/>
        <w:i w:val="0"/>
        <w:color w:val="auto"/>
        <w:sz w:val="22"/>
        <w:szCs w:val="22"/>
      </w:rPr>
    </w:lvl>
  </w:abstractNum>
  <w:abstractNum w:abstractNumId="5">
    <w:nsid w:val="05D30FEE"/>
    <w:multiLevelType w:val="hybridMultilevel"/>
    <w:tmpl w:val="7DC2FA0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DB784D"/>
    <w:multiLevelType w:val="singleLevel"/>
    <w:tmpl w:val="04100017"/>
    <w:lvl w:ilvl="0">
      <w:start w:val="1"/>
      <w:numFmt w:val="lowerLetter"/>
      <w:lvlText w:val="%1)"/>
      <w:lvlJc w:val="left"/>
      <w:pPr>
        <w:tabs>
          <w:tab w:val="num" w:pos="360"/>
        </w:tabs>
        <w:ind w:left="360" w:hanging="360"/>
      </w:pPr>
    </w:lvl>
  </w:abstractNum>
  <w:abstractNum w:abstractNumId="7">
    <w:nsid w:val="134D1C1B"/>
    <w:multiLevelType w:val="hybridMultilevel"/>
    <w:tmpl w:val="E8FEDF0E"/>
    <w:lvl w:ilvl="0" w:tplc="25188F6E">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D1495B"/>
    <w:multiLevelType w:val="hybridMultilevel"/>
    <w:tmpl w:val="BCC6B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044D8F"/>
    <w:multiLevelType w:val="hybridMultilevel"/>
    <w:tmpl w:val="DA48B3D4"/>
    <w:lvl w:ilvl="0" w:tplc="174C0A26">
      <w:start w:val="1"/>
      <w:numFmt w:val="upperLetter"/>
      <w:lvlText w:val="%1. - "/>
      <w:lvlJc w:val="left"/>
      <w:pPr>
        <w:ind w:left="-5400" w:hanging="360"/>
      </w:pPr>
      <w:rPr>
        <w:rFonts w:hint="default"/>
        <w:b/>
        <w:i/>
        <w:sz w:val="20"/>
        <w:szCs w:val="20"/>
        <w:u w:val="none"/>
      </w:rPr>
    </w:lvl>
    <w:lvl w:ilvl="1" w:tplc="04090019">
      <w:start w:val="1"/>
      <w:numFmt w:val="lowerLetter"/>
      <w:lvlText w:val="%2."/>
      <w:lvlJc w:val="left"/>
      <w:pPr>
        <w:ind w:left="-4680" w:hanging="360"/>
      </w:pPr>
    </w:lvl>
    <w:lvl w:ilvl="2" w:tplc="0409001B">
      <w:start w:val="1"/>
      <w:numFmt w:val="lowerRoman"/>
      <w:lvlText w:val="%3."/>
      <w:lvlJc w:val="right"/>
      <w:pPr>
        <w:ind w:left="-3960" w:hanging="180"/>
      </w:pPr>
    </w:lvl>
    <w:lvl w:ilvl="3" w:tplc="0409000F">
      <w:start w:val="1"/>
      <w:numFmt w:val="decimal"/>
      <w:lvlText w:val="%4."/>
      <w:lvlJc w:val="left"/>
      <w:pPr>
        <w:ind w:left="-3240" w:hanging="360"/>
      </w:pPr>
    </w:lvl>
    <w:lvl w:ilvl="4" w:tplc="04090019">
      <w:start w:val="1"/>
      <w:numFmt w:val="lowerLetter"/>
      <w:lvlText w:val="%5."/>
      <w:lvlJc w:val="left"/>
      <w:pPr>
        <w:ind w:left="-2520" w:hanging="360"/>
      </w:pPr>
    </w:lvl>
    <w:lvl w:ilvl="5" w:tplc="0409001B">
      <w:start w:val="1"/>
      <w:numFmt w:val="lowerRoman"/>
      <w:lvlText w:val="%6."/>
      <w:lvlJc w:val="right"/>
      <w:pPr>
        <w:ind w:left="-1800" w:hanging="180"/>
      </w:pPr>
    </w:lvl>
    <w:lvl w:ilvl="6" w:tplc="0409000F">
      <w:start w:val="1"/>
      <w:numFmt w:val="decimal"/>
      <w:lvlText w:val="%7."/>
      <w:lvlJc w:val="left"/>
      <w:pPr>
        <w:ind w:left="-1080" w:hanging="360"/>
      </w:pPr>
    </w:lvl>
    <w:lvl w:ilvl="7" w:tplc="04090019">
      <w:start w:val="1"/>
      <w:numFmt w:val="lowerLetter"/>
      <w:lvlText w:val="%8."/>
      <w:lvlJc w:val="left"/>
      <w:pPr>
        <w:ind w:left="-360" w:hanging="360"/>
      </w:pPr>
    </w:lvl>
    <w:lvl w:ilvl="8" w:tplc="0409001B">
      <w:start w:val="1"/>
      <w:numFmt w:val="lowerRoman"/>
      <w:lvlText w:val="%9."/>
      <w:lvlJc w:val="right"/>
      <w:pPr>
        <w:ind w:left="360" w:hanging="180"/>
      </w:pPr>
    </w:lvl>
  </w:abstractNum>
  <w:abstractNum w:abstractNumId="10">
    <w:nsid w:val="166D7E53"/>
    <w:multiLevelType w:val="hybridMultilevel"/>
    <w:tmpl w:val="0F6604B4"/>
    <w:lvl w:ilvl="0" w:tplc="BD24A6A8">
      <w:start w:val="12"/>
      <w:numFmt w:val="upperLetter"/>
      <w:lvlText w:val="Categoria %1. - "/>
      <w:lvlJc w:val="left"/>
      <w:pPr>
        <w:ind w:left="360" w:hanging="360"/>
      </w:pPr>
      <w:rPr>
        <w:rFonts w:hint="default"/>
        <w:b/>
        <w:i/>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831D56"/>
    <w:multiLevelType w:val="hybridMultilevel"/>
    <w:tmpl w:val="26BAF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896566"/>
    <w:multiLevelType w:val="hybridMultilevel"/>
    <w:tmpl w:val="6FA216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2B3BCB"/>
    <w:multiLevelType w:val="hybridMultilevel"/>
    <w:tmpl w:val="195A0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BF76A6"/>
    <w:multiLevelType w:val="hybridMultilevel"/>
    <w:tmpl w:val="25F208D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A2450F"/>
    <w:multiLevelType w:val="hybridMultilevel"/>
    <w:tmpl w:val="18329BD6"/>
    <w:lvl w:ilvl="0" w:tplc="FFFFFFFF">
      <w:start w:val="1"/>
      <w:numFmt w:val="bullet"/>
      <w:lvlText w:val=""/>
      <w:lvlJc w:val="left"/>
      <w:pPr>
        <w:tabs>
          <w:tab w:val="num" w:pos="650"/>
        </w:tabs>
        <w:ind w:left="650" w:hanging="360"/>
      </w:pPr>
      <w:rPr>
        <w:rFonts w:ascii="Symbol" w:hAnsi="Symbol" w:hint="default"/>
      </w:rPr>
    </w:lvl>
    <w:lvl w:ilvl="1" w:tplc="FFFFFFFF" w:tentative="1">
      <w:start w:val="1"/>
      <w:numFmt w:val="bullet"/>
      <w:lvlText w:val="o"/>
      <w:lvlJc w:val="left"/>
      <w:pPr>
        <w:tabs>
          <w:tab w:val="num" w:pos="1370"/>
        </w:tabs>
        <w:ind w:left="1370" w:hanging="360"/>
      </w:pPr>
      <w:rPr>
        <w:rFonts w:ascii="Courier New" w:hAnsi="Courier New" w:hint="default"/>
      </w:rPr>
    </w:lvl>
    <w:lvl w:ilvl="2" w:tplc="FFFFFFFF" w:tentative="1">
      <w:start w:val="1"/>
      <w:numFmt w:val="bullet"/>
      <w:lvlText w:val=""/>
      <w:lvlJc w:val="left"/>
      <w:pPr>
        <w:tabs>
          <w:tab w:val="num" w:pos="2090"/>
        </w:tabs>
        <w:ind w:left="2090" w:hanging="360"/>
      </w:pPr>
      <w:rPr>
        <w:rFonts w:ascii="Wingdings" w:hAnsi="Wingdings" w:hint="default"/>
      </w:rPr>
    </w:lvl>
    <w:lvl w:ilvl="3" w:tplc="FFFFFFFF" w:tentative="1">
      <w:start w:val="1"/>
      <w:numFmt w:val="bullet"/>
      <w:lvlText w:val=""/>
      <w:lvlJc w:val="left"/>
      <w:pPr>
        <w:tabs>
          <w:tab w:val="num" w:pos="2810"/>
        </w:tabs>
        <w:ind w:left="2810" w:hanging="360"/>
      </w:pPr>
      <w:rPr>
        <w:rFonts w:ascii="Symbol" w:hAnsi="Symbol" w:hint="default"/>
      </w:rPr>
    </w:lvl>
    <w:lvl w:ilvl="4" w:tplc="FFFFFFFF" w:tentative="1">
      <w:start w:val="1"/>
      <w:numFmt w:val="bullet"/>
      <w:lvlText w:val="o"/>
      <w:lvlJc w:val="left"/>
      <w:pPr>
        <w:tabs>
          <w:tab w:val="num" w:pos="3530"/>
        </w:tabs>
        <w:ind w:left="3530" w:hanging="360"/>
      </w:pPr>
      <w:rPr>
        <w:rFonts w:ascii="Courier New" w:hAnsi="Courier New" w:hint="default"/>
      </w:rPr>
    </w:lvl>
    <w:lvl w:ilvl="5" w:tplc="FFFFFFFF" w:tentative="1">
      <w:start w:val="1"/>
      <w:numFmt w:val="bullet"/>
      <w:lvlText w:val=""/>
      <w:lvlJc w:val="left"/>
      <w:pPr>
        <w:tabs>
          <w:tab w:val="num" w:pos="4250"/>
        </w:tabs>
        <w:ind w:left="4250" w:hanging="360"/>
      </w:pPr>
      <w:rPr>
        <w:rFonts w:ascii="Wingdings" w:hAnsi="Wingdings" w:hint="default"/>
      </w:rPr>
    </w:lvl>
    <w:lvl w:ilvl="6" w:tplc="FFFFFFFF" w:tentative="1">
      <w:start w:val="1"/>
      <w:numFmt w:val="bullet"/>
      <w:lvlText w:val=""/>
      <w:lvlJc w:val="left"/>
      <w:pPr>
        <w:tabs>
          <w:tab w:val="num" w:pos="4970"/>
        </w:tabs>
        <w:ind w:left="4970" w:hanging="360"/>
      </w:pPr>
      <w:rPr>
        <w:rFonts w:ascii="Symbol" w:hAnsi="Symbol" w:hint="default"/>
      </w:rPr>
    </w:lvl>
    <w:lvl w:ilvl="7" w:tplc="FFFFFFFF" w:tentative="1">
      <w:start w:val="1"/>
      <w:numFmt w:val="bullet"/>
      <w:lvlText w:val="o"/>
      <w:lvlJc w:val="left"/>
      <w:pPr>
        <w:tabs>
          <w:tab w:val="num" w:pos="5690"/>
        </w:tabs>
        <w:ind w:left="5690" w:hanging="360"/>
      </w:pPr>
      <w:rPr>
        <w:rFonts w:ascii="Courier New" w:hAnsi="Courier New" w:hint="default"/>
      </w:rPr>
    </w:lvl>
    <w:lvl w:ilvl="8" w:tplc="FFFFFFFF" w:tentative="1">
      <w:start w:val="1"/>
      <w:numFmt w:val="bullet"/>
      <w:lvlText w:val=""/>
      <w:lvlJc w:val="left"/>
      <w:pPr>
        <w:tabs>
          <w:tab w:val="num" w:pos="6410"/>
        </w:tabs>
        <w:ind w:left="6410" w:hanging="360"/>
      </w:pPr>
      <w:rPr>
        <w:rFonts w:ascii="Wingdings" w:hAnsi="Wingdings" w:hint="default"/>
      </w:rPr>
    </w:lvl>
  </w:abstractNum>
  <w:abstractNum w:abstractNumId="16">
    <w:nsid w:val="254C19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6EA27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7092D64"/>
    <w:multiLevelType w:val="hybridMultilevel"/>
    <w:tmpl w:val="271A6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EB5932"/>
    <w:multiLevelType w:val="hybridMultilevel"/>
    <w:tmpl w:val="2DC8BD0C"/>
    <w:lvl w:ilvl="0" w:tplc="0409000B">
      <w:start w:val="1"/>
      <w:numFmt w:val="bullet"/>
      <w:lvlText w:val=""/>
      <w:lvlJc w:val="left"/>
      <w:pPr>
        <w:tabs>
          <w:tab w:val="num" w:pos="360"/>
        </w:tabs>
        <w:ind w:left="360" w:hanging="360"/>
      </w:pPr>
      <w:rPr>
        <w:rFonts w:ascii="Wingdings" w:hAnsi="Wingding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4513833"/>
    <w:multiLevelType w:val="hybridMultilevel"/>
    <w:tmpl w:val="A93857FC"/>
    <w:lvl w:ilvl="0" w:tplc="555E75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707BA0"/>
    <w:multiLevelType w:val="hybridMultilevel"/>
    <w:tmpl w:val="FCA6331C"/>
    <w:lvl w:ilvl="0" w:tplc="04090001">
      <w:start w:val="1"/>
      <w:numFmt w:val="bullet"/>
      <w:lvlText w:val=""/>
      <w:lvlJc w:val="left"/>
      <w:pPr>
        <w:ind w:left="-351" w:hanging="360"/>
      </w:pPr>
      <w:rPr>
        <w:rFonts w:ascii="Symbol" w:hAnsi="Symbol" w:hint="default"/>
      </w:rPr>
    </w:lvl>
    <w:lvl w:ilvl="1" w:tplc="04090001">
      <w:start w:val="1"/>
      <w:numFmt w:val="bullet"/>
      <w:lvlText w:val=""/>
      <w:lvlJc w:val="left"/>
      <w:pPr>
        <w:ind w:left="369" w:hanging="360"/>
      </w:pPr>
      <w:rPr>
        <w:rFonts w:ascii="Symbol" w:hAnsi="Symbol"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2">
    <w:nsid w:val="370A2D29"/>
    <w:multiLevelType w:val="hybridMultilevel"/>
    <w:tmpl w:val="049E9362"/>
    <w:lvl w:ilvl="0" w:tplc="ABF0833E">
      <w:start w:val="1"/>
      <w:numFmt w:val="bullet"/>
      <w:lvlText w:val=""/>
      <w:lvlJc w:val="left"/>
      <w:pPr>
        <w:tabs>
          <w:tab w:val="num" w:pos="360"/>
        </w:tabs>
        <w:ind w:left="340" w:hanging="340"/>
      </w:pPr>
      <w:rPr>
        <w:rFonts w:ascii="Wingdings" w:hAnsi="Wingdings" w:hint="default"/>
        <w:b w:val="0"/>
        <w:i w:val="0"/>
        <w:color w:val="auto"/>
        <w:sz w:val="22"/>
        <w:szCs w:val="22"/>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nsid w:val="3832189F"/>
    <w:multiLevelType w:val="hybridMultilevel"/>
    <w:tmpl w:val="6DE09D96"/>
    <w:lvl w:ilvl="0" w:tplc="25188F6E">
      <w:start w:val="18"/>
      <w:numFmt w:val="bullet"/>
      <w:lvlText w:val="•"/>
      <w:lvlJc w:val="left"/>
      <w:pPr>
        <w:ind w:left="360" w:hanging="360"/>
      </w:pPr>
      <w:rPr>
        <w:rFonts w:ascii="Calibri" w:eastAsiaTheme="minorHAnsi" w:hAnsi="Calibri" w:cstheme="minorBidi"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4">
    <w:nsid w:val="3A661A54"/>
    <w:multiLevelType w:val="hybridMultilevel"/>
    <w:tmpl w:val="6B2A8874"/>
    <w:lvl w:ilvl="0" w:tplc="A25E6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BF45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24640DD"/>
    <w:multiLevelType w:val="hybridMultilevel"/>
    <w:tmpl w:val="3460D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FF325D"/>
    <w:multiLevelType w:val="hybridMultilevel"/>
    <w:tmpl w:val="A9C8F9C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860C21"/>
    <w:multiLevelType w:val="hybridMultilevel"/>
    <w:tmpl w:val="EEE436BE"/>
    <w:lvl w:ilvl="0" w:tplc="A2AE79F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EE1DE0"/>
    <w:multiLevelType w:val="hybridMultilevel"/>
    <w:tmpl w:val="A3104C9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nsid w:val="4DF20971"/>
    <w:multiLevelType w:val="singleLevel"/>
    <w:tmpl w:val="A0742098"/>
    <w:lvl w:ilvl="0">
      <w:start w:val="1"/>
      <w:numFmt w:val="decimal"/>
      <w:lvlText w:val="%1."/>
      <w:lvlJc w:val="left"/>
      <w:pPr>
        <w:tabs>
          <w:tab w:val="num" w:pos="360"/>
        </w:tabs>
        <w:ind w:left="360" w:hanging="360"/>
      </w:pPr>
      <w:rPr>
        <w:rFonts w:hint="default"/>
      </w:rPr>
    </w:lvl>
  </w:abstractNum>
  <w:abstractNum w:abstractNumId="31">
    <w:nsid w:val="4E402AD9"/>
    <w:multiLevelType w:val="hybridMultilevel"/>
    <w:tmpl w:val="E6783A16"/>
    <w:lvl w:ilvl="0" w:tplc="A0742098">
      <w:start w:val="1"/>
      <w:numFmt w:val="decimal"/>
      <w:lvlText w:val="%1."/>
      <w:lvlJc w:val="left"/>
      <w:pPr>
        <w:tabs>
          <w:tab w:val="num" w:pos="340"/>
        </w:tabs>
        <w:ind w:left="340" w:hanging="3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301415"/>
    <w:multiLevelType w:val="hybridMultilevel"/>
    <w:tmpl w:val="57220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3B03CC6"/>
    <w:multiLevelType w:val="singleLevel"/>
    <w:tmpl w:val="0809000F"/>
    <w:lvl w:ilvl="0">
      <w:start w:val="1"/>
      <w:numFmt w:val="decimal"/>
      <w:lvlText w:val="%1."/>
      <w:lvlJc w:val="left"/>
      <w:pPr>
        <w:tabs>
          <w:tab w:val="num" w:pos="360"/>
        </w:tabs>
        <w:ind w:left="360" w:hanging="360"/>
      </w:pPr>
    </w:lvl>
  </w:abstractNum>
  <w:abstractNum w:abstractNumId="34">
    <w:nsid w:val="5482420F"/>
    <w:multiLevelType w:val="hybridMultilevel"/>
    <w:tmpl w:val="4F32C448"/>
    <w:lvl w:ilvl="0" w:tplc="4508AAB4">
      <w:start w:val="1"/>
      <w:numFmt w:val="lowerLetter"/>
      <w:lvlText w:val="%1)"/>
      <w:lvlJc w:val="left"/>
      <w:pPr>
        <w:tabs>
          <w:tab w:val="num" w:pos="360"/>
        </w:tabs>
        <w:ind w:left="360" w:hanging="360"/>
      </w:pPr>
      <w:rPr>
        <w:rFonts w:hint="default"/>
      </w:rPr>
    </w:lvl>
    <w:lvl w:ilvl="1" w:tplc="F7E23834">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4B32381"/>
    <w:multiLevelType w:val="multilevel"/>
    <w:tmpl w:val="7A8E0142"/>
    <w:lvl w:ilvl="0">
      <w:start w:val="1"/>
      <w:numFmt w:val="none"/>
      <w:lvlText w:val="%1."/>
      <w:lvlJc w:val="left"/>
      <w:pPr>
        <w:tabs>
          <w:tab w:val="num" w:pos="360"/>
        </w:tabs>
        <w:ind w:left="360" w:hanging="360"/>
      </w:pPr>
      <w:rPr>
        <w:rFonts w:hint="default"/>
        <w:b/>
        <w:i w:val="0"/>
        <w:caps w:val="0"/>
        <w:strike w:val="0"/>
        <w:dstrike w:val="0"/>
        <w:outline w:val="0"/>
        <w:shadow w:val="0"/>
        <w:emboss w:val="0"/>
        <w:imprint w:val="0"/>
        <w:vanish w:val="0"/>
        <w:color w:val="0096C8"/>
        <w:sz w:val="22"/>
        <w:szCs w:val="22"/>
        <w:vertAlign w:val="baseline"/>
      </w:r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9E332E6"/>
    <w:multiLevelType w:val="hybridMultilevel"/>
    <w:tmpl w:val="C834F1A6"/>
    <w:lvl w:ilvl="0" w:tplc="F3826F92">
      <w:start w:val="1"/>
      <w:numFmt w:val="lowerLetter"/>
      <w:lvlText w:val="%1)"/>
      <w:lvlJc w:val="left"/>
      <w:pPr>
        <w:tabs>
          <w:tab w:val="num" w:pos="360"/>
        </w:tabs>
        <w:ind w:left="36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A7E60BA"/>
    <w:multiLevelType w:val="hybridMultilevel"/>
    <w:tmpl w:val="7F9A9570"/>
    <w:name w:val="HeadingList"/>
    <w:lvl w:ilvl="0" w:tplc="DA7A2B30">
      <w:start w:val="1"/>
      <w:numFmt w:val="decimal"/>
      <w:lvlText w:val="%1."/>
      <w:lvlJc w:val="left"/>
      <w:pPr>
        <w:tabs>
          <w:tab w:val="num" w:pos="360"/>
        </w:tabs>
        <w:ind w:left="360" w:hanging="360"/>
      </w:pPr>
      <w:rPr>
        <w:rFont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C0B5B1D"/>
    <w:multiLevelType w:val="hybridMultilevel"/>
    <w:tmpl w:val="CD2A4424"/>
    <w:lvl w:ilvl="0" w:tplc="F9AAAA1C">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C1D1F4E"/>
    <w:multiLevelType w:val="hybridMultilevel"/>
    <w:tmpl w:val="B9709530"/>
    <w:lvl w:ilvl="0" w:tplc="6818E4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47F242E"/>
    <w:multiLevelType w:val="hybridMultilevel"/>
    <w:tmpl w:val="4454ACC8"/>
    <w:lvl w:ilvl="0" w:tplc="717062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C635363"/>
    <w:multiLevelType w:val="hybridMultilevel"/>
    <w:tmpl w:val="79786A7E"/>
    <w:lvl w:ilvl="0" w:tplc="555E75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CFA7B10"/>
    <w:multiLevelType w:val="hybridMultilevel"/>
    <w:tmpl w:val="B49C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65A7B"/>
    <w:multiLevelType w:val="hybridMultilevel"/>
    <w:tmpl w:val="F0E4D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675ACB"/>
    <w:multiLevelType w:val="hybridMultilevel"/>
    <w:tmpl w:val="8D0C9114"/>
    <w:lvl w:ilvl="0" w:tplc="2F8ED916">
      <w:start w:val="1"/>
      <w:numFmt w:val="bullet"/>
      <w:lvlText w:val="•"/>
      <w:lvlJc w:val="left"/>
      <w:pPr>
        <w:tabs>
          <w:tab w:val="num" w:pos="360"/>
        </w:tabs>
        <w:ind w:left="360" w:hanging="360"/>
      </w:pPr>
      <w:rPr>
        <w:rFonts w:ascii="Arial" w:hAnsi="Arial" w:hint="default"/>
        <w:color w:val="auto"/>
      </w:rPr>
    </w:lvl>
    <w:lvl w:ilvl="1" w:tplc="66D42886">
      <w:start w:val="1"/>
      <w:numFmt w:val="bullet"/>
      <w:lvlText w:val="•"/>
      <w:lvlJc w:val="left"/>
      <w:pPr>
        <w:tabs>
          <w:tab w:val="num" w:pos="1440"/>
        </w:tabs>
        <w:ind w:left="1440" w:hanging="360"/>
      </w:pPr>
      <w:rPr>
        <w:rFonts w:ascii="Arial" w:hAnsi="Arial" w:hint="default"/>
        <w:color w:val="00336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EE61B8F"/>
    <w:multiLevelType w:val="hybridMultilevel"/>
    <w:tmpl w:val="F042957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FA70044"/>
    <w:multiLevelType w:val="hybridMultilevel"/>
    <w:tmpl w:val="C966D434"/>
    <w:lvl w:ilvl="0" w:tplc="FFFFFFFF">
      <w:start w:val="1"/>
      <w:numFmt w:val="bullet"/>
      <w:lvlText w:val=""/>
      <w:lvlJc w:val="left"/>
      <w:pPr>
        <w:tabs>
          <w:tab w:val="num" w:pos="650"/>
        </w:tabs>
        <w:ind w:left="650" w:hanging="360"/>
      </w:pPr>
      <w:rPr>
        <w:rFonts w:ascii="Symbol" w:hAnsi="Symbol" w:hint="default"/>
      </w:rPr>
    </w:lvl>
    <w:lvl w:ilvl="1" w:tplc="FFFFFFFF" w:tentative="1">
      <w:start w:val="1"/>
      <w:numFmt w:val="bullet"/>
      <w:lvlText w:val="o"/>
      <w:lvlJc w:val="left"/>
      <w:pPr>
        <w:tabs>
          <w:tab w:val="num" w:pos="1370"/>
        </w:tabs>
        <w:ind w:left="1370" w:hanging="360"/>
      </w:pPr>
      <w:rPr>
        <w:rFonts w:ascii="Courier New" w:hAnsi="Courier New" w:hint="default"/>
      </w:rPr>
    </w:lvl>
    <w:lvl w:ilvl="2" w:tplc="FFFFFFFF" w:tentative="1">
      <w:start w:val="1"/>
      <w:numFmt w:val="bullet"/>
      <w:lvlText w:val=""/>
      <w:lvlJc w:val="left"/>
      <w:pPr>
        <w:tabs>
          <w:tab w:val="num" w:pos="2090"/>
        </w:tabs>
        <w:ind w:left="2090" w:hanging="360"/>
      </w:pPr>
      <w:rPr>
        <w:rFonts w:ascii="Wingdings" w:hAnsi="Wingdings" w:hint="default"/>
      </w:rPr>
    </w:lvl>
    <w:lvl w:ilvl="3" w:tplc="FFFFFFFF" w:tentative="1">
      <w:start w:val="1"/>
      <w:numFmt w:val="bullet"/>
      <w:lvlText w:val=""/>
      <w:lvlJc w:val="left"/>
      <w:pPr>
        <w:tabs>
          <w:tab w:val="num" w:pos="2810"/>
        </w:tabs>
        <w:ind w:left="2810" w:hanging="360"/>
      </w:pPr>
      <w:rPr>
        <w:rFonts w:ascii="Symbol" w:hAnsi="Symbol" w:hint="default"/>
      </w:rPr>
    </w:lvl>
    <w:lvl w:ilvl="4" w:tplc="FFFFFFFF" w:tentative="1">
      <w:start w:val="1"/>
      <w:numFmt w:val="bullet"/>
      <w:lvlText w:val="o"/>
      <w:lvlJc w:val="left"/>
      <w:pPr>
        <w:tabs>
          <w:tab w:val="num" w:pos="3530"/>
        </w:tabs>
        <w:ind w:left="3530" w:hanging="360"/>
      </w:pPr>
      <w:rPr>
        <w:rFonts w:ascii="Courier New" w:hAnsi="Courier New" w:hint="default"/>
      </w:rPr>
    </w:lvl>
    <w:lvl w:ilvl="5" w:tplc="FFFFFFFF" w:tentative="1">
      <w:start w:val="1"/>
      <w:numFmt w:val="bullet"/>
      <w:lvlText w:val=""/>
      <w:lvlJc w:val="left"/>
      <w:pPr>
        <w:tabs>
          <w:tab w:val="num" w:pos="4250"/>
        </w:tabs>
        <w:ind w:left="4250" w:hanging="360"/>
      </w:pPr>
      <w:rPr>
        <w:rFonts w:ascii="Wingdings" w:hAnsi="Wingdings" w:hint="default"/>
      </w:rPr>
    </w:lvl>
    <w:lvl w:ilvl="6" w:tplc="FFFFFFFF" w:tentative="1">
      <w:start w:val="1"/>
      <w:numFmt w:val="bullet"/>
      <w:lvlText w:val=""/>
      <w:lvlJc w:val="left"/>
      <w:pPr>
        <w:tabs>
          <w:tab w:val="num" w:pos="4970"/>
        </w:tabs>
        <w:ind w:left="4970" w:hanging="360"/>
      </w:pPr>
      <w:rPr>
        <w:rFonts w:ascii="Symbol" w:hAnsi="Symbol" w:hint="default"/>
      </w:rPr>
    </w:lvl>
    <w:lvl w:ilvl="7" w:tplc="FFFFFFFF" w:tentative="1">
      <w:start w:val="1"/>
      <w:numFmt w:val="bullet"/>
      <w:lvlText w:val="o"/>
      <w:lvlJc w:val="left"/>
      <w:pPr>
        <w:tabs>
          <w:tab w:val="num" w:pos="5690"/>
        </w:tabs>
        <w:ind w:left="5690" w:hanging="360"/>
      </w:pPr>
      <w:rPr>
        <w:rFonts w:ascii="Courier New" w:hAnsi="Courier New" w:hint="default"/>
      </w:rPr>
    </w:lvl>
    <w:lvl w:ilvl="8" w:tplc="FFFFFFFF" w:tentative="1">
      <w:start w:val="1"/>
      <w:numFmt w:val="bullet"/>
      <w:lvlText w:val=""/>
      <w:lvlJc w:val="left"/>
      <w:pPr>
        <w:tabs>
          <w:tab w:val="num" w:pos="6410"/>
        </w:tabs>
        <w:ind w:left="6410" w:hanging="360"/>
      </w:pPr>
      <w:rPr>
        <w:rFonts w:ascii="Wingdings" w:hAnsi="Wingdings" w:hint="default"/>
      </w:rPr>
    </w:lvl>
  </w:abstractNum>
  <w:num w:numId="1">
    <w:abstractNumId w:val="36"/>
  </w:num>
  <w:num w:numId="2">
    <w:abstractNumId w:val="43"/>
  </w:num>
  <w:num w:numId="3">
    <w:abstractNumId w:val="30"/>
  </w:num>
  <w:num w:numId="4">
    <w:abstractNumId w:val="34"/>
  </w:num>
  <w:num w:numId="5">
    <w:abstractNumId w:val="5"/>
  </w:num>
  <w:num w:numId="6">
    <w:abstractNumId w:val="22"/>
  </w:num>
  <w:num w:numId="7">
    <w:abstractNumId w:val="37"/>
  </w:num>
  <w:num w:numId="8">
    <w:abstractNumId w:val="19"/>
  </w:num>
  <w:num w:numId="9">
    <w:abstractNumId w:val="35"/>
  </w:num>
  <w:num w:numId="10">
    <w:abstractNumId w:val="15"/>
  </w:num>
  <w:num w:numId="11">
    <w:abstractNumId w:val="46"/>
  </w:num>
  <w:num w:numId="12">
    <w:abstractNumId w:val="16"/>
  </w:num>
  <w:num w:numId="13">
    <w:abstractNumId w:val="40"/>
  </w:num>
  <w:num w:numId="14">
    <w:abstractNumId w:val="45"/>
  </w:num>
  <w:num w:numId="15">
    <w:abstractNumId w:val="33"/>
  </w:num>
  <w:num w:numId="16">
    <w:abstractNumId w:val="31"/>
  </w:num>
  <w:num w:numId="17">
    <w:abstractNumId w:val="8"/>
  </w:num>
  <w:num w:numId="18">
    <w:abstractNumId w:val="17"/>
  </w:num>
  <w:num w:numId="19">
    <w:abstractNumId w:val="25"/>
  </w:num>
  <w:num w:numId="20">
    <w:abstractNumId w:val="6"/>
  </w:num>
  <w:num w:numId="21">
    <w:abstractNumId w:val="12"/>
  </w:num>
  <w:num w:numId="22">
    <w:abstractNumId w:val="0"/>
  </w:num>
  <w:num w:numId="23">
    <w:abstractNumId w:val="3"/>
  </w:num>
  <w:num w:numId="24">
    <w:abstractNumId w:val="4"/>
  </w:num>
  <w:num w:numId="25">
    <w:abstractNumId w:val="1"/>
  </w:num>
  <w:num w:numId="26">
    <w:abstractNumId w:val="2"/>
  </w:num>
  <w:num w:numId="27">
    <w:abstractNumId w:val="9"/>
  </w:num>
  <w:num w:numId="28">
    <w:abstractNumId w:val="10"/>
  </w:num>
  <w:num w:numId="29">
    <w:abstractNumId w:val="44"/>
  </w:num>
  <w:num w:numId="30">
    <w:abstractNumId w:val="38"/>
  </w:num>
  <w:num w:numId="31">
    <w:abstractNumId w:val="20"/>
  </w:num>
  <w:num w:numId="32">
    <w:abstractNumId w:val="41"/>
  </w:num>
  <w:num w:numId="33">
    <w:abstractNumId w:val="14"/>
  </w:num>
  <w:num w:numId="34">
    <w:abstractNumId w:val="27"/>
  </w:num>
  <w:num w:numId="35">
    <w:abstractNumId w:val="13"/>
  </w:num>
  <w:num w:numId="36">
    <w:abstractNumId w:val="28"/>
  </w:num>
  <w:num w:numId="37">
    <w:abstractNumId w:val="29"/>
  </w:num>
  <w:num w:numId="38">
    <w:abstractNumId w:val="42"/>
  </w:num>
  <w:num w:numId="39">
    <w:abstractNumId w:val="32"/>
  </w:num>
  <w:num w:numId="40">
    <w:abstractNumId w:val="24"/>
  </w:num>
  <w:num w:numId="41">
    <w:abstractNumId w:val="18"/>
  </w:num>
  <w:num w:numId="42">
    <w:abstractNumId w:val="11"/>
  </w:num>
  <w:num w:numId="43">
    <w:abstractNumId w:val="26"/>
  </w:num>
  <w:num w:numId="44">
    <w:abstractNumId w:val="39"/>
  </w:num>
  <w:num w:numId="45">
    <w:abstractNumId w:val="7"/>
  </w:num>
  <w:num w:numId="46">
    <w:abstractNumId w:val="2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06"/>
    <w:rsid w:val="000064FE"/>
    <w:rsid w:val="0000693B"/>
    <w:rsid w:val="00010F59"/>
    <w:rsid w:val="00011232"/>
    <w:rsid w:val="00014996"/>
    <w:rsid w:val="00022D19"/>
    <w:rsid w:val="00026357"/>
    <w:rsid w:val="000365C0"/>
    <w:rsid w:val="00042DC0"/>
    <w:rsid w:val="00045278"/>
    <w:rsid w:val="00045F00"/>
    <w:rsid w:val="000521F8"/>
    <w:rsid w:val="00054D58"/>
    <w:rsid w:val="000750C4"/>
    <w:rsid w:val="000778AB"/>
    <w:rsid w:val="000828DD"/>
    <w:rsid w:val="000867A1"/>
    <w:rsid w:val="00094744"/>
    <w:rsid w:val="000969F8"/>
    <w:rsid w:val="00097AD0"/>
    <w:rsid w:val="000A4C8F"/>
    <w:rsid w:val="000B209E"/>
    <w:rsid w:val="000B20E9"/>
    <w:rsid w:val="000C0145"/>
    <w:rsid w:val="001017A5"/>
    <w:rsid w:val="0010792C"/>
    <w:rsid w:val="00115A97"/>
    <w:rsid w:val="00117039"/>
    <w:rsid w:val="00117728"/>
    <w:rsid w:val="00133BAF"/>
    <w:rsid w:val="00134EAF"/>
    <w:rsid w:val="00144217"/>
    <w:rsid w:val="001468E8"/>
    <w:rsid w:val="00147090"/>
    <w:rsid w:val="0014750B"/>
    <w:rsid w:val="00154EEC"/>
    <w:rsid w:val="001843FB"/>
    <w:rsid w:val="00192DF7"/>
    <w:rsid w:val="001A7D79"/>
    <w:rsid w:val="001B0A2B"/>
    <w:rsid w:val="001B51C5"/>
    <w:rsid w:val="001C4ACF"/>
    <w:rsid w:val="001C7C62"/>
    <w:rsid w:val="001D0804"/>
    <w:rsid w:val="001D35EB"/>
    <w:rsid w:val="001E3321"/>
    <w:rsid w:val="001E4409"/>
    <w:rsid w:val="001F731C"/>
    <w:rsid w:val="002130AA"/>
    <w:rsid w:val="00220C31"/>
    <w:rsid w:val="002264F4"/>
    <w:rsid w:val="00244A74"/>
    <w:rsid w:val="00250047"/>
    <w:rsid w:val="00257A12"/>
    <w:rsid w:val="002665C1"/>
    <w:rsid w:val="0028745F"/>
    <w:rsid w:val="0029131C"/>
    <w:rsid w:val="002979F8"/>
    <w:rsid w:val="002C22D1"/>
    <w:rsid w:val="002D284F"/>
    <w:rsid w:val="002D36E8"/>
    <w:rsid w:val="002E2289"/>
    <w:rsid w:val="002E5539"/>
    <w:rsid w:val="002F07F1"/>
    <w:rsid w:val="00311A19"/>
    <w:rsid w:val="00312922"/>
    <w:rsid w:val="0031566A"/>
    <w:rsid w:val="003230D0"/>
    <w:rsid w:val="00324FA9"/>
    <w:rsid w:val="003327D9"/>
    <w:rsid w:val="00336EE0"/>
    <w:rsid w:val="00354D9A"/>
    <w:rsid w:val="00361C48"/>
    <w:rsid w:val="003755E1"/>
    <w:rsid w:val="003B41AB"/>
    <w:rsid w:val="003C2E01"/>
    <w:rsid w:val="003C512A"/>
    <w:rsid w:val="003D0BC0"/>
    <w:rsid w:val="003D6552"/>
    <w:rsid w:val="003D6930"/>
    <w:rsid w:val="003E6B62"/>
    <w:rsid w:val="003E6ED5"/>
    <w:rsid w:val="003F0F93"/>
    <w:rsid w:val="003F4E54"/>
    <w:rsid w:val="003F5CC2"/>
    <w:rsid w:val="00400E25"/>
    <w:rsid w:val="0040155D"/>
    <w:rsid w:val="004114C2"/>
    <w:rsid w:val="0041256C"/>
    <w:rsid w:val="0042474B"/>
    <w:rsid w:val="004258F5"/>
    <w:rsid w:val="00434AD4"/>
    <w:rsid w:val="00435B24"/>
    <w:rsid w:val="004575D9"/>
    <w:rsid w:val="00462728"/>
    <w:rsid w:val="00496BA7"/>
    <w:rsid w:val="004971A1"/>
    <w:rsid w:val="00497C28"/>
    <w:rsid w:val="004B0F73"/>
    <w:rsid w:val="004B5B9A"/>
    <w:rsid w:val="004B69AA"/>
    <w:rsid w:val="004C083B"/>
    <w:rsid w:val="004C1941"/>
    <w:rsid w:val="004C48CB"/>
    <w:rsid w:val="004E68BD"/>
    <w:rsid w:val="004E723F"/>
    <w:rsid w:val="004F2550"/>
    <w:rsid w:val="004F41DA"/>
    <w:rsid w:val="004F51F5"/>
    <w:rsid w:val="00500789"/>
    <w:rsid w:val="00501769"/>
    <w:rsid w:val="00502324"/>
    <w:rsid w:val="00515746"/>
    <w:rsid w:val="0051683C"/>
    <w:rsid w:val="00550C06"/>
    <w:rsid w:val="005660DA"/>
    <w:rsid w:val="005662E8"/>
    <w:rsid w:val="00576F33"/>
    <w:rsid w:val="00583E64"/>
    <w:rsid w:val="005B0F2E"/>
    <w:rsid w:val="005B6B57"/>
    <w:rsid w:val="005C0F7E"/>
    <w:rsid w:val="005D3C88"/>
    <w:rsid w:val="005E020A"/>
    <w:rsid w:val="005E1002"/>
    <w:rsid w:val="005E26C6"/>
    <w:rsid w:val="005E3E03"/>
    <w:rsid w:val="005E3E98"/>
    <w:rsid w:val="00605490"/>
    <w:rsid w:val="00614B08"/>
    <w:rsid w:val="00622199"/>
    <w:rsid w:val="00631EBB"/>
    <w:rsid w:val="0064287C"/>
    <w:rsid w:val="00652E29"/>
    <w:rsid w:val="00662BF0"/>
    <w:rsid w:val="00676B58"/>
    <w:rsid w:val="00677607"/>
    <w:rsid w:val="006805A6"/>
    <w:rsid w:val="00690192"/>
    <w:rsid w:val="00693A55"/>
    <w:rsid w:val="006A53DE"/>
    <w:rsid w:val="006A6670"/>
    <w:rsid w:val="006B7C3E"/>
    <w:rsid w:val="006C157B"/>
    <w:rsid w:val="006D0DC9"/>
    <w:rsid w:val="006D615A"/>
    <w:rsid w:val="006E69F3"/>
    <w:rsid w:val="0070031D"/>
    <w:rsid w:val="00704CD9"/>
    <w:rsid w:val="007148FF"/>
    <w:rsid w:val="00721819"/>
    <w:rsid w:val="00732DD5"/>
    <w:rsid w:val="0073473B"/>
    <w:rsid w:val="00750744"/>
    <w:rsid w:val="00750D2F"/>
    <w:rsid w:val="00754F4D"/>
    <w:rsid w:val="0075673B"/>
    <w:rsid w:val="00760B63"/>
    <w:rsid w:val="00762AE3"/>
    <w:rsid w:val="00766A92"/>
    <w:rsid w:val="0078039B"/>
    <w:rsid w:val="0078186B"/>
    <w:rsid w:val="007902B3"/>
    <w:rsid w:val="007A1BC7"/>
    <w:rsid w:val="007A5F3B"/>
    <w:rsid w:val="007B2BF2"/>
    <w:rsid w:val="007B4671"/>
    <w:rsid w:val="007B4C7B"/>
    <w:rsid w:val="007C5F24"/>
    <w:rsid w:val="007C7E3F"/>
    <w:rsid w:val="007D10A6"/>
    <w:rsid w:val="007D5B4F"/>
    <w:rsid w:val="007F142E"/>
    <w:rsid w:val="007F15DD"/>
    <w:rsid w:val="00803FCA"/>
    <w:rsid w:val="00807B58"/>
    <w:rsid w:val="00821579"/>
    <w:rsid w:val="00833C64"/>
    <w:rsid w:val="008442B8"/>
    <w:rsid w:val="00846E64"/>
    <w:rsid w:val="0085262D"/>
    <w:rsid w:val="00853665"/>
    <w:rsid w:val="00855B60"/>
    <w:rsid w:val="00857A5B"/>
    <w:rsid w:val="00860735"/>
    <w:rsid w:val="0086587F"/>
    <w:rsid w:val="00866F32"/>
    <w:rsid w:val="008927B3"/>
    <w:rsid w:val="008A005A"/>
    <w:rsid w:val="008A2DB4"/>
    <w:rsid w:val="008A4C8D"/>
    <w:rsid w:val="008C472B"/>
    <w:rsid w:val="008C72CA"/>
    <w:rsid w:val="008D3A06"/>
    <w:rsid w:val="008E3A6F"/>
    <w:rsid w:val="008E751A"/>
    <w:rsid w:val="008F29ED"/>
    <w:rsid w:val="008F66A1"/>
    <w:rsid w:val="008F76AD"/>
    <w:rsid w:val="008F7DAD"/>
    <w:rsid w:val="009018FC"/>
    <w:rsid w:val="00901FB1"/>
    <w:rsid w:val="009106CE"/>
    <w:rsid w:val="009120F2"/>
    <w:rsid w:val="0092286C"/>
    <w:rsid w:val="00926804"/>
    <w:rsid w:val="00935FFE"/>
    <w:rsid w:val="00960F1F"/>
    <w:rsid w:val="009631A9"/>
    <w:rsid w:val="00967FBF"/>
    <w:rsid w:val="00970149"/>
    <w:rsid w:val="00976517"/>
    <w:rsid w:val="0098737B"/>
    <w:rsid w:val="00987C01"/>
    <w:rsid w:val="009A2AA0"/>
    <w:rsid w:val="009A5457"/>
    <w:rsid w:val="009B2497"/>
    <w:rsid w:val="009C0619"/>
    <w:rsid w:val="009C62AE"/>
    <w:rsid w:val="009D442D"/>
    <w:rsid w:val="009D7B9B"/>
    <w:rsid w:val="00A027B3"/>
    <w:rsid w:val="00A04C50"/>
    <w:rsid w:val="00A23612"/>
    <w:rsid w:val="00A30AE9"/>
    <w:rsid w:val="00A33FEC"/>
    <w:rsid w:val="00A457AD"/>
    <w:rsid w:val="00A503F0"/>
    <w:rsid w:val="00A61C27"/>
    <w:rsid w:val="00A712FB"/>
    <w:rsid w:val="00A77CA5"/>
    <w:rsid w:val="00A83343"/>
    <w:rsid w:val="00AA0159"/>
    <w:rsid w:val="00AA1E02"/>
    <w:rsid w:val="00AB0FFD"/>
    <w:rsid w:val="00AD216A"/>
    <w:rsid w:val="00AD527F"/>
    <w:rsid w:val="00AE138B"/>
    <w:rsid w:val="00AF03A8"/>
    <w:rsid w:val="00AF0663"/>
    <w:rsid w:val="00AF419E"/>
    <w:rsid w:val="00B129A5"/>
    <w:rsid w:val="00B30442"/>
    <w:rsid w:val="00B33DE4"/>
    <w:rsid w:val="00B429F0"/>
    <w:rsid w:val="00B5156B"/>
    <w:rsid w:val="00B56027"/>
    <w:rsid w:val="00B63243"/>
    <w:rsid w:val="00B679A3"/>
    <w:rsid w:val="00B71311"/>
    <w:rsid w:val="00B878C1"/>
    <w:rsid w:val="00B909A5"/>
    <w:rsid w:val="00B9114F"/>
    <w:rsid w:val="00B965E6"/>
    <w:rsid w:val="00BA1660"/>
    <w:rsid w:val="00BC258A"/>
    <w:rsid w:val="00BD7A20"/>
    <w:rsid w:val="00BF29E6"/>
    <w:rsid w:val="00BF2B4C"/>
    <w:rsid w:val="00BF44C9"/>
    <w:rsid w:val="00C02188"/>
    <w:rsid w:val="00C079F2"/>
    <w:rsid w:val="00C1046B"/>
    <w:rsid w:val="00C14299"/>
    <w:rsid w:val="00C25388"/>
    <w:rsid w:val="00C254C8"/>
    <w:rsid w:val="00C318DA"/>
    <w:rsid w:val="00C43DFE"/>
    <w:rsid w:val="00C44280"/>
    <w:rsid w:val="00C6317D"/>
    <w:rsid w:val="00C76DA9"/>
    <w:rsid w:val="00C83705"/>
    <w:rsid w:val="00C83E94"/>
    <w:rsid w:val="00C8459B"/>
    <w:rsid w:val="00C85E69"/>
    <w:rsid w:val="00C92C48"/>
    <w:rsid w:val="00C93219"/>
    <w:rsid w:val="00C95939"/>
    <w:rsid w:val="00CB54B5"/>
    <w:rsid w:val="00CC3DC6"/>
    <w:rsid w:val="00CC79D7"/>
    <w:rsid w:val="00CD10C4"/>
    <w:rsid w:val="00CD323A"/>
    <w:rsid w:val="00CE1C8F"/>
    <w:rsid w:val="00CE6460"/>
    <w:rsid w:val="00CF6CA6"/>
    <w:rsid w:val="00D12191"/>
    <w:rsid w:val="00D170D6"/>
    <w:rsid w:val="00D1714E"/>
    <w:rsid w:val="00D25148"/>
    <w:rsid w:val="00D26CBC"/>
    <w:rsid w:val="00D50EE6"/>
    <w:rsid w:val="00D73EE9"/>
    <w:rsid w:val="00D744CD"/>
    <w:rsid w:val="00D772D8"/>
    <w:rsid w:val="00D81F7B"/>
    <w:rsid w:val="00D85E29"/>
    <w:rsid w:val="00D86631"/>
    <w:rsid w:val="00D91584"/>
    <w:rsid w:val="00D968DB"/>
    <w:rsid w:val="00DA0A7D"/>
    <w:rsid w:val="00DA0F33"/>
    <w:rsid w:val="00DB21D6"/>
    <w:rsid w:val="00DB3F63"/>
    <w:rsid w:val="00DB738E"/>
    <w:rsid w:val="00DC4D27"/>
    <w:rsid w:val="00DD4CEA"/>
    <w:rsid w:val="00DF1307"/>
    <w:rsid w:val="00E1160F"/>
    <w:rsid w:val="00E152C7"/>
    <w:rsid w:val="00E16FD9"/>
    <w:rsid w:val="00E17409"/>
    <w:rsid w:val="00E22FCC"/>
    <w:rsid w:val="00E23DFA"/>
    <w:rsid w:val="00E25E98"/>
    <w:rsid w:val="00E31EBC"/>
    <w:rsid w:val="00E553C1"/>
    <w:rsid w:val="00E56847"/>
    <w:rsid w:val="00E707E0"/>
    <w:rsid w:val="00E71CE4"/>
    <w:rsid w:val="00E86530"/>
    <w:rsid w:val="00E90BE4"/>
    <w:rsid w:val="00E921E1"/>
    <w:rsid w:val="00EA4D3B"/>
    <w:rsid w:val="00EA512D"/>
    <w:rsid w:val="00EA6CFE"/>
    <w:rsid w:val="00EB17DD"/>
    <w:rsid w:val="00EB489A"/>
    <w:rsid w:val="00EB5CE7"/>
    <w:rsid w:val="00ED0F25"/>
    <w:rsid w:val="00EE44B0"/>
    <w:rsid w:val="00EF3BB8"/>
    <w:rsid w:val="00F107B4"/>
    <w:rsid w:val="00F47805"/>
    <w:rsid w:val="00F532DC"/>
    <w:rsid w:val="00F57AD0"/>
    <w:rsid w:val="00F73ED6"/>
    <w:rsid w:val="00F846FC"/>
    <w:rsid w:val="00F8603D"/>
    <w:rsid w:val="00F94414"/>
    <w:rsid w:val="00F95D19"/>
    <w:rsid w:val="00FA5E31"/>
    <w:rsid w:val="00FB5682"/>
    <w:rsid w:val="00FB7B7A"/>
    <w:rsid w:val="00FD7C47"/>
    <w:rsid w:val="00FF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9"/>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9"/>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uiPriority w:val="59"/>
    <w:rsid w:val="001A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semiHidden/>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semiHidden/>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9"/>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9"/>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uiPriority w:val="99"/>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unhideWhenUsed/>
    <w:qFormat/>
    <w:rsid w:val="00F846FC"/>
    <w:pPr>
      <w:outlineLvl w:val="9"/>
    </w:pPr>
  </w:style>
  <w:style w:type="paragraph" w:styleId="Sommario2">
    <w:name w:val="toc 2"/>
    <w:basedOn w:val="Normale"/>
    <w:next w:val="Normale"/>
    <w:autoRedefine/>
    <w:uiPriority w:val="39"/>
    <w:unhideWhenUsed/>
    <w:qFormat/>
    <w:rsid w:val="00F846FC"/>
    <w:pPr>
      <w:spacing w:after="100"/>
      <w:ind w:left="220"/>
    </w:pPr>
    <w:rPr>
      <w:rFonts w:eastAsiaTheme="minorEastAsia"/>
    </w:rPr>
  </w:style>
  <w:style w:type="paragraph" w:styleId="Sommario1">
    <w:name w:val="toc 1"/>
    <w:basedOn w:val="Normale"/>
    <w:next w:val="Normale"/>
    <w:autoRedefine/>
    <w:uiPriority w:val="39"/>
    <w:unhideWhenUsed/>
    <w:qFormat/>
    <w:rsid w:val="00AA0159"/>
    <w:pPr>
      <w:tabs>
        <w:tab w:val="right" w:leader="dot" w:pos="10070"/>
      </w:tabs>
      <w:spacing w:after="100"/>
    </w:pPr>
    <w:rPr>
      <w:rFonts w:eastAsiaTheme="minorEastAsia"/>
      <w:b/>
      <w:noProof/>
      <w:color w:val="4F81BD" w:themeColor="accent1"/>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table" w:customStyle="1" w:styleId="Grigliatabella1">
    <w:name w:val="Griglia tabella1"/>
    <w:basedOn w:val="Tabellanormale"/>
    <w:next w:val="Grigliatabella"/>
    <w:uiPriority w:val="59"/>
    <w:rsid w:val="00E23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E1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7B2BF2"/>
    <w:rPr>
      <w:vertAlign w:val="superscript"/>
    </w:rPr>
  </w:style>
  <w:style w:type="paragraph" w:styleId="Corpotesto">
    <w:name w:val="Body Text"/>
    <w:basedOn w:val="Normale"/>
    <w:link w:val="CorpotestoCarattere"/>
    <w:uiPriority w:val="99"/>
    <w:semiHidden/>
    <w:unhideWhenUsed/>
    <w:rsid w:val="008A005A"/>
    <w:pPr>
      <w:spacing w:after="120"/>
    </w:pPr>
  </w:style>
  <w:style w:type="character" w:customStyle="1" w:styleId="CorpotestoCarattere">
    <w:name w:val="Corpo testo Carattere"/>
    <w:basedOn w:val="Carpredefinitoparagrafo"/>
    <w:link w:val="Corpotesto"/>
    <w:uiPriority w:val="99"/>
    <w:semiHidden/>
    <w:rsid w:val="008A005A"/>
  </w:style>
  <w:style w:type="paragraph" w:styleId="Testonormale">
    <w:name w:val="Plain Text"/>
    <w:basedOn w:val="Normale"/>
    <w:link w:val="TestonormaleCarattere"/>
    <w:rsid w:val="00B56027"/>
    <w:pPr>
      <w:spacing w:after="0" w:line="240" w:lineRule="auto"/>
      <w:jc w:val="both"/>
    </w:pPr>
    <w:rPr>
      <w:rFonts w:ascii="Courier New" w:eastAsia="Times New Roman" w:hAnsi="Courier New" w:cs="Times New Roman"/>
      <w:sz w:val="20"/>
      <w:szCs w:val="20"/>
      <w:lang w:val="it-IT"/>
    </w:rPr>
  </w:style>
  <w:style w:type="character" w:customStyle="1" w:styleId="TestonormaleCarattere">
    <w:name w:val="Testo normale Carattere"/>
    <w:basedOn w:val="Carpredefinitoparagrafo"/>
    <w:link w:val="Testonormale"/>
    <w:rsid w:val="00B56027"/>
    <w:rPr>
      <w:rFonts w:ascii="Courier New" w:eastAsia="Times New Roman" w:hAnsi="Courier New" w:cs="Times New Roman"/>
      <w:sz w:val="20"/>
      <w:szCs w:val="20"/>
      <w:lang w:val="it-IT"/>
    </w:rPr>
  </w:style>
  <w:style w:type="character" w:styleId="Enfasigrassetto">
    <w:name w:val="Strong"/>
    <w:basedOn w:val="Carpredefinitoparagrafo"/>
    <w:uiPriority w:val="22"/>
    <w:qFormat/>
    <w:rsid w:val="00F73ED6"/>
    <w:rPr>
      <w:b/>
      <w:bCs/>
    </w:rPr>
  </w:style>
  <w:style w:type="paragraph" w:customStyle="1" w:styleId="Default">
    <w:name w:val="Default"/>
    <w:rsid w:val="003F0F93"/>
    <w:pPr>
      <w:autoSpaceDE w:val="0"/>
      <w:autoSpaceDN w:val="0"/>
      <w:adjustRightInd w:val="0"/>
      <w:spacing w:after="0" w:line="240" w:lineRule="auto"/>
    </w:pPr>
    <w:rPr>
      <w:rFonts w:ascii="Calibri" w:hAnsi="Calibri" w:cs="Calibri"/>
      <w:color w:val="000000"/>
      <w:sz w:val="24"/>
      <w:szCs w:val="24"/>
    </w:rPr>
  </w:style>
  <w:style w:type="paragraph" w:customStyle="1" w:styleId="Testodelblocco1">
    <w:name w:val="Testo del blocco1"/>
    <w:basedOn w:val="Normale"/>
    <w:rsid w:val="00324FA9"/>
    <w:pPr>
      <w:tabs>
        <w:tab w:val="left" w:pos="142"/>
        <w:tab w:val="left" w:pos="851"/>
        <w:tab w:val="left" w:pos="7796"/>
        <w:tab w:val="left" w:pos="7920"/>
        <w:tab w:val="left" w:pos="8364"/>
      </w:tabs>
      <w:overflowPunct w:val="0"/>
      <w:autoSpaceDE w:val="0"/>
      <w:autoSpaceDN w:val="0"/>
      <w:adjustRightInd w:val="0"/>
      <w:spacing w:after="0" w:line="240" w:lineRule="auto"/>
      <w:ind w:left="-567" w:right="60"/>
      <w:jc w:val="both"/>
      <w:textAlignment w:val="baseline"/>
    </w:pPr>
    <w:rPr>
      <w:rFonts w:ascii="Times New Roman Normale" w:eastAsia="Times New Roman" w:hAnsi="Times New Roman Normale" w:cs="Times New Roman"/>
      <w:sz w:val="24"/>
      <w:szCs w:val="20"/>
      <w:lang w:val="it-IT" w:eastAsia="it-IT"/>
    </w:rPr>
  </w:style>
  <w:style w:type="paragraph" w:styleId="Rientrocorpodeltesto">
    <w:name w:val="Body Text Indent"/>
    <w:basedOn w:val="Normale"/>
    <w:link w:val="RientrocorpodeltestoCarattere"/>
    <w:uiPriority w:val="99"/>
    <w:semiHidden/>
    <w:unhideWhenUsed/>
    <w:rsid w:val="00DB738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B738E"/>
  </w:style>
  <w:style w:type="character" w:customStyle="1" w:styleId="FontStyle41">
    <w:name w:val="Font Style41"/>
    <w:rsid w:val="00CB54B5"/>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7902B3"/>
    <w:rPr>
      <w:sz w:val="16"/>
      <w:szCs w:val="16"/>
    </w:rPr>
  </w:style>
  <w:style w:type="paragraph" w:styleId="Testocommento">
    <w:name w:val="annotation text"/>
    <w:basedOn w:val="Normale"/>
    <w:link w:val="TestocommentoCarattere"/>
    <w:uiPriority w:val="99"/>
    <w:semiHidden/>
    <w:unhideWhenUsed/>
    <w:rsid w:val="007902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902B3"/>
    <w:rPr>
      <w:sz w:val="20"/>
      <w:szCs w:val="20"/>
    </w:rPr>
  </w:style>
  <w:style w:type="paragraph" w:styleId="Soggettocommento">
    <w:name w:val="annotation subject"/>
    <w:basedOn w:val="Testocommento"/>
    <w:next w:val="Testocommento"/>
    <w:link w:val="SoggettocommentoCarattere"/>
    <w:uiPriority w:val="99"/>
    <w:semiHidden/>
    <w:unhideWhenUsed/>
    <w:rsid w:val="007902B3"/>
    <w:rPr>
      <w:b/>
      <w:bCs/>
    </w:rPr>
  </w:style>
  <w:style w:type="character" w:customStyle="1" w:styleId="SoggettocommentoCarattere">
    <w:name w:val="Soggetto commento Carattere"/>
    <w:basedOn w:val="TestocommentoCarattere"/>
    <w:link w:val="Soggettocommento"/>
    <w:uiPriority w:val="99"/>
    <w:semiHidden/>
    <w:rsid w:val="007902B3"/>
    <w:rPr>
      <w:b/>
      <w:bCs/>
      <w:sz w:val="20"/>
      <w:szCs w:val="20"/>
    </w:rPr>
  </w:style>
  <w:style w:type="paragraph" w:customStyle="1" w:styleId="Testonormale3">
    <w:name w:val="Testo normale3"/>
    <w:basedOn w:val="Normale"/>
    <w:rsid w:val="002264F4"/>
    <w:pPr>
      <w:spacing w:after="0" w:line="240" w:lineRule="auto"/>
      <w:jc w:val="both"/>
    </w:pPr>
    <w:rPr>
      <w:rFonts w:ascii="Courier New" w:eastAsia="Times New Roman" w:hAnsi="Courier New" w:cs="Times New Roman"/>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9"/>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9"/>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uiPriority w:val="59"/>
    <w:rsid w:val="001A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semiHidden/>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semiHidden/>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9"/>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9"/>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uiPriority w:val="99"/>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unhideWhenUsed/>
    <w:qFormat/>
    <w:rsid w:val="00F846FC"/>
    <w:pPr>
      <w:outlineLvl w:val="9"/>
    </w:pPr>
  </w:style>
  <w:style w:type="paragraph" w:styleId="Sommario2">
    <w:name w:val="toc 2"/>
    <w:basedOn w:val="Normale"/>
    <w:next w:val="Normale"/>
    <w:autoRedefine/>
    <w:uiPriority w:val="39"/>
    <w:unhideWhenUsed/>
    <w:qFormat/>
    <w:rsid w:val="00F846FC"/>
    <w:pPr>
      <w:spacing w:after="100"/>
      <w:ind w:left="220"/>
    </w:pPr>
    <w:rPr>
      <w:rFonts w:eastAsiaTheme="minorEastAsia"/>
    </w:rPr>
  </w:style>
  <w:style w:type="paragraph" w:styleId="Sommario1">
    <w:name w:val="toc 1"/>
    <w:basedOn w:val="Normale"/>
    <w:next w:val="Normale"/>
    <w:autoRedefine/>
    <w:uiPriority w:val="39"/>
    <w:unhideWhenUsed/>
    <w:qFormat/>
    <w:rsid w:val="00AA0159"/>
    <w:pPr>
      <w:tabs>
        <w:tab w:val="right" w:leader="dot" w:pos="10070"/>
      </w:tabs>
      <w:spacing w:after="100"/>
    </w:pPr>
    <w:rPr>
      <w:rFonts w:eastAsiaTheme="minorEastAsia"/>
      <w:b/>
      <w:noProof/>
      <w:color w:val="4F81BD" w:themeColor="accent1"/>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table" w:customStyle="1" w:styleId="Grigliatabella1">
    <w:name w:val="Griglia tabella1"/>
    <w:basedOn w:val="Tabellanormale"/>
    <w:next w:val="Grigliatabella"/>
    <w:uiPriority w:val="59"/>
    <w:rsid w:val="00E23D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E1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7B2BF2"/>
    <w:rPr>
      <w:vertAlign w:val="superscript"/>
    </w:rPr>
  </w:style>
  <w:style w:type="paragraph" w:styleId="Corpotesto">
    <w:name w:val="Body Text"/>
    <w:basedOn w:val="Normale"/>
    <w:link w:val="CorpotestoCarattere"/>
    <w:uiPriority w:val="99"/>
    <w:semiHidden/>
    <w:unhideWhenUsed/>
    <w:rsid w:val="008A005A"/>
    <w:pPr>
      <w:spacing w:after="120"/>
    </w:pPr>
  </w:style>
  <w:style w:type="character" w:customStyle="1" w:styleId="CorpotestoCarattere">
    <w:name w:val="Corpo testo Carattere"/>
    <w:basedOn w:val="Carpredefinitoparagrafo"/>
    <w:link w:val="Corpotesto"/>
    <w:uiPriority w:val="99"/>
    <w:semiHidden/>
    <w:rsid w:val="008A005A"/>
  </w:style>
  <w:style w:type="paragraph" w:styleId="Testonormale">
    <w:name w:val="Plain Text"/>
    <w:basedOn w:val="Normale"/>
    <w:link w:val="TestonormaleCarattere"/>
    <w:rsid w:val="00B56027"/>
    <w:pPr>
      <w:spacing w:after="0" w:line="240" w:lineRule="auto"/>
      <w:jc w:val="both"/>
    </w:pPr>
    <w:rPr>
      <w:rFonts w:ascii="Courier New" w:eastAsia="Times New Roman" w:hAnsi="Courier New" w:cs="Times New Roman"/>
      <w:sz w:val="20"/>
      <w:szCs w:val="20"/>
      <w:lang w:val="it-IT"/>
    </w:rPr>
  </w:style>
  <w:style w:type="character" w:customStyle="1" w:styleId="TestonormaleCarattere">
    <w:name w:val="Testo normale Carattere"/>
    <w:basedOn w:val="Carpredefinitoparagrafo"/>
    <w:link w:val="Testonormale"/>
    <w:rsid w:val="00B56027"/>
    <w:rPr>
      <w:rFonts w:ascii="Courier New" w:eastAsia="Times New Roman" w:hAnsi="Courier New" w:cs="Times New Roman"/>
      <w:sz w:val="20"/>
      <w:szCs w:val="20"/>
      <w:lang w:val="it-IT"/>
    </w:rPr>
  </w:style>
  <w:style w:type="character" w:styleId="Enfasigrassetto">
    <w:name w:val="Strong"/>
    <w:basedOn w:val="Carpredefinitoparagrafo"/>
    <w:uiPriority w:val="22"/>
    <w:qFormat/>
    <w:rsid w:val="00F73ED6"/>
    <w:rPr>
      <w:b/>
      <w:bCs/>
    </w:rPr>
  </w:style>
  <w:style w:type="paragraph" w:customStyle="1" w:styleId="Default">
    <w:name w:val="Default"/>
    <w:rsid w:val="003F0F93"/>
    <w:pPr>
      <w:autoSpaceDE w:val="0"/>
      <w:autoSpaceDN w:val="0"/>
      <w:adjustRightInd w:val="0"/>
      <w:spacing w:after="0" w:line="240" w:lineRule="auto"/>
    </w:pPr>
    <w:rPr>
      <w:rFonts w:ascii="Calibri" w:hAnsi="Calibri" w:cs="Calibri"/>
      <w:color w:val="000000"/>
      <w:sz w:val="24"/>
      <w:szCs w:val="24"/>
    </w:rPr>
  </w:style>
  <w:style w:type="paragraph" w:customStyle="1" w:styleId="Testodelblocco1">
    <w:name w:val="Testo del blocco1"/>
    <w:basedOn w:val="Normale"/>
    <w:rsid w:val="00324FA9"/>
    <w:pPr>
      <w:tabs>
        <w:tab w:val="left" w:pos="142"/>
        <w:tab w:val="left" w:pos="851"/>
        <w:tab w:val="left" w:pos="7796"/>
        <w:tab w:val="left" w:pos="7920"/>
        <w:tab w:val="left" w:pos="8364"/>
      </w:tabs>
      <w:overflowPunct w:val="0"/>
      <w:autoSpaceDE w:val="0"/>
      <w:autoSpaceDN w:val="0"/>
      <w:adjustRightInd w:val="0"/>
      <w:spacing w:after="0" w:line="240" w:lineRule="auto"/>
      <w:ind w:left="-567" w:right="60"/>
      <w:jc w:val="both"/>
      <w:textAlignment w:val="baseline"/>
    </w:pPr>
    <w:rPr>
      <w:rFonts w:ascii="Times New Roman Normale" w:eastAsia="Times New Roman" w:hAnsi="Times New Roman Normale" w:cs="Times New Roman"/>
      <w:sz w:val="24"/>
      <w:szCs w:val="20"/>
      <w:lang w:val="it-IT" w:eastAsia="it-IT"/>
    </w:rPr>
  </w:style>
  <w:style w:type="paragraph" w:styleId="Rientrocorpodeltesto">
    <w:name w:val="Body Text Indent"/>
    <w:basedOn w:val="Normale"/>
    <w:link w:val="RientrocorpodeltestoCarattere"/>
    <w:uiPriority w:val="99"/>
    <w:semiHidden/>
    <w:unhideWhenUsed/>
    <w:rsid w:val="00DB738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B738E"/>
  </w:style>
  <w:style w:type="character" w:customStyle="1" w:styleId="FontStyle41">
    <w:name w:val="Font Style41"/>
    <w:rsid w:val="00CB54B5"/>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7902B3"/>
    <w:rPr>
      <w:sz w:val="16"/>
      <w:szCs w:val="16"/>
    </w:rPr>
  </w:style>
  <w:style w:type="paragraph" w:styleId="Testocommento">
    <w:name w:val="annotation text"/>
    <w:basedOn w:val="Normale"/>
    <w:link w:val="TestocommentoCarattere"/>
    <w:uiPriority w:val="99"/>
    <w:semiHidden/>
    <w:unhideWhenUsed/>
    <w:rsid w:val="007902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902B3"/>
    <w:rPr>
      <w:sz w:val="20"/>
      <w:szCs w:val="20"/>
    </w:rPr>
  </w:style>
  <w:style w:type="paragraph" w:styleId="Soggettocommento">
    <w:name w:val="annotation subject"/>
    <w:basedOn w:val="Testocommento"/>
    <w:next w:val="Testocommento"/>
    <w:link w:val="SoggettocommentoCarattere"/>
    <w:uiPriority w:val="99"/>
    <w:semiHidden/>
    <w:unhideWhenUsed/>
    <w:rsid w:val="007902B3"/>
    <w:rPr>
      <w:b/>
      <w:bCs/>
    </w:rPr>
  </w:style>
  <w:style w:type="character" w:customStyle="1" w:styleId="SoggettocommentoCarattere">
    <w:name w:val="Soggetto commento Carattere"/>
    <w:basedOn w:val="TestocommentoCarattere"/>
    <w:link w:val="Soggettocommento"/>
    <w:uiPriority w:val="99"/>
    <w:semiHidden/>
    <w:rsid w:val="007902B3"/>
    <w:rPr>
      <w:b/>
      <w:bCs/>
      <w:sz w:val="20"/>
      <w:szCs w:val="20"/>
    </w:rPr>
  </w:style>
  <w:style w:type="paragraph" w:customStyle="1" w:styleId="Testonormale3">
    <w:name w:val="Testo normale3"/>
    <w:basedOn w:val="Normale"/>
    <w:rsid w:val="002264F4"/>
    <w:pPr>
      <w:spacing w:after="0" w:line="240" w:lineRule="auto"/>
      <w:jc w:val="both"/>
    </w:pPr>
    <w:rPr>
      <w:rFonts w:ascii="Courier New" w:eastAsia="Times New Roman" w:hAnsi="Courier New"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16489">
      <w:bodyDiv w:val="1"/>
      <w:marLeft w:val="0"/>
      <w:marRight w:val="0"/>
      <w:marTop w:val="0"/>
      <w:marBottom w:val="0"/>
      <w:divBdr>
        <w:top w:val="none" w:sz="0" w:space="0" w:color="auto"/>
        <w:left w:val="none" w:sz="0" w:space="0" w:color="auto"/>
        <w:bottom w:val="none" w:sz="0" w:space="0" w:color="auto"/>
        <w:right w:val="none" w:sz="0" w:space="0" w:color="auto"/>
      </w:divBdr>
    </w:div>
    <w:div w:id="870580534">
      <w:bodyDiv w:val="1"/>
      <w:marLeft w:val="0"/>
      <w:marRight w:val="0"/>
      <w:marTop w:val="0"/>
      <w:marBottom w:val="0"/>
      <w:divBdr>
        <w:top w:val="none" w:sz="0" w:space="0" w:color="auto"/>
        <w:left w:val="none" w:sz="0" w:space="0" w:color="auto"/>
        <w:bottom w:val="none" w:sz="0" w:space="0" w:color="auto"/>
        <w:right w:val="none" w:sz="0" w:space="0" w:color="auto"/>
      </w:divBdr>
    </w:div>
    <w:div w:id="1177647680">
      <w:bodyDiv w:val="1"/>
      <w:marLeft w:val="0"/>
      <w:marRight w:val="0"/>
      <w:marTop w:val="0"/>
      <w:marBottom w:val="0"/>
      <w:divBdr>
        <w:top w:val="none" w:sz="0" w:space="0" w:color="auto"/>
        <w:left w:val="none" w:sz="0" w:space="0" w:color="auto"/>
        <w:bottom w:val="none" w:sz="0" w:space="0" w:color="auto"/>
        <w:right w:val="none" w:sz="0" w:space="0" w:color="auto"/>
      </w:divBdr>
      <w:divsChild>
        <w:div w:id="1012948794">
          <w:marLeft w:val="150"/>
          <w:marRight w:val="150"/>
          <w:marTop w:val="0"/>
          <w:marBottom w:val="0"/>
          <w:divBdr>
            <w:top w:val="none" w:sz="0" w:space="0" w:color="auto"/>
            <w:left w:val="none" w:sz="0" w:space="0" w:color="auto"/>
            <w:bottom w:val="none" w:sz="0" w:space="0" w:color="auto"/>
            <w:right w:val="none" w:sz="0" w:space="0" w:color="auto"/>
          </w:divBdr>
          <w:divsChild>
            <w:div w:id="1425495871">
              <w:marLeft w:val="0"/>
              <w:marRight w:val="0"/>
              <w:marTop w:val="0"/>
              <w:marBottom w:val="0"/>
              <w:divBdr>
                <w:top w:val="none" w:sz="0" w:space="0" w:color="CBCBCB"/>
                <w:left w:val="single" w:sz="6" w:space="0" w:color="CBCBCB"/>
                <w:bottom w:val="none" w:sz="0" w:space="0" w:color="CBCBCB"/>
                <w:right w:val="single" w:sz="6" w:space="0" w:color="CBCBCB"/>
              </w:divBdr>
              <w:divsChild>
                <w:div w:id="405500304">
                  <w:marLeft w:val="0"/>
                  <w:marRight w:val="0"/>
                  <w:marTop w:val="0"/>
                  <w:marBottom w:val="0"/>
                  <w:divBdr>
                    <w:top w:val="none" w:sz="0" w:space="0" w:color="auto"/>
                    <w:left w:val="none" w:sz="0" w:space="0" w:color="auto"/>
                    <w:bottom w:val="none" w:sz="0" w:space="0" w:color="auto"/>
                    <w:right w:val="none" w:sz="0" w:space="0" w:color="auto"/>
                  </w:divBdr>
                  <w:divsChild>
                    <w:div w:id="1674869315">
                      <w:marLeft w:val="0"/>
                      <w:marRight w:val="0"/>
                      <w:marTop w:val="0"/>
                      <w:marBottom w:val="0"/>
                      <w:divBdr>
                        <w:top w:val="none" w:sz="0" w:space="0" w:color="auto"/>
                        <w:left w:val="none" w:sz="0" w:space="0" w:color="auto"/>
                        <w:bottom w:val="none" w:sz="0" w:space="0" w:color="auto"/>
                        <w:right w:val="none" w:sz="0" w:space="0" w:color="auto"/>
                      </w:divBdr>
                      <w:divsChild>
                        <w:div w:id="228854904">
                          <w:marLeft w:val="0"/>
                          <w:marRight w:val="0"/>
                          <w:marTop w:val="0"/>
                          <w:marBottom w:val="0"/>
                          <w:divBdr>
                            <w:top w:val="none" w:sz="0" w:space="0" w:color="auto"/>
                            <w:left w:val="none" w:sz="0" w:space="0" w:color="auto"/>
                            <w:bottom w:val="none" w:sz="0" w:space="0" w:color="auto"/>
                            <w:right w:val="none" w:sz="0" w:space="0" w:color="auto"/>
                          </w:divBdr>
                          <w:divsChild>
                            <w:div w:id="351109092">
                              <w:marLeft w:val="0"/>
                              <w:marRight w:val="0"/>
                              <w:marTop w:val="0"/>
                              <w:marBottom w:val="0"/>
                              <w:divBdr>
                                <w:top w:val="none" w:sz="0" w:space="0" w:color="auto"/>
                                <w:left w:val="none" w:sz="0" w:space="0" w:color="auto"/>
                                <w:bottom w:val="none" w:sz="0" w:space="0" w:color="auto"/>
                                <w:right w:val="none" w:sz="0" w:space="0" w:color="auto"/>
                              </w:divBdr>
                              <w:divsChild>
                                <w:div w:id="43799128">
                                  <w:marLeft w:val="0"/>
                                  <w:marRight w:val="0"/>
                                  <w:marTop w:val="0"/>
                                  <w:marBottom w:val="0"/>
                                  <w:divBdr>
                                    <w:top w:val="none" w:sz="0" w:space="0" w:color="auto"/>
                                    <w:left w:val="none" w:sz="0" w:space="0" w:color="auto"/>
                                    <w:bottom w:val="none" w:sz="0" w:space="0" w:color="auto"/>
                                    <w:right w:val="none" w:sz="0" w:space="0" w:color="auto"/>
                                  </w:divBdr>
                                  <w:divsChild>
                                    <w:div w:id="1434083351">
                                      <w:marLeft w:val="0"/>
                                      <w:marRight w:val="0"/>
                                      <w:marTop w:val="0"/>
                                      <w:marBottom w:val="0"/>
                                      <w:divBdr>
                                        <w:top w:val="none" w:sz="0" w:space="0" w:color="auto"/>
                                        <w:left w:val="none" w:sz="0" w:space="0" w:color="auto"/>
                                        <w:bottom w:val="none" w:sz="0" w:space="0" w:color="auto"/>
                                        <w:right w:val="none" w:sz="0" w:space="0" w:color="auto"/>
                                      </w:divBdr>
                                      <w:divsChild>
                                        <w:div w:id="505902017">
                                          <w:marLeft w:val="0"/>
                                          <w:marRight w:val="0"/>
                                          <w:marTop w:val="0"/>
                                          <w:marBottom w:val="0"/>
                                          <w:divBdr>
                                            <w:top w:val="none" w:sz="0" w:space="0" w:color="auto"/>
                                            <w:left w:val="none" w:sz="0" w:space="0" w:color="auto"/>
                                            <w:bottom w:val="none" w:sz="0" w:space="0" w:color="auto"/>
                                            <w:right w:val="none" w:sz="0" w:space="0" w:color="auto"/>
                                          </w:divBdr>
                                          <w:divsChild>
                                            <w:div w:id="1372992870">
                                              <w:marLeft w:val="1"/>
                                              <w:marRight w:val="1"/>
                                              <w:marTop w:val="300"/>
                                              <w:marBottom w:val="0"/>
                                              <w:divBdr>
                                                <w:top w:val="none" w:sz="0" w:space="0" w:color="auto"/>
                                                <w:left w:val="none" w:sz="0" w:space="0" w:color="auto"/>
                                                <w:bottom w:val="none" w:sz="0" w:space="0" w:color="auto"/>
                                                <w:right w:val="none" w:sz="0" w:space="0" w:color="auto"/>
                                              </w:divBdr>
                                              <w:divsChild>
                                                <w:div w:id="73360480">
                                                  <w:marLeft w:val="0"/>
                                                  <w:marRight w:val="0"/>
                                                  <w:marTop w:val="0"/>
                                                  <w:marBottom w:val="0"/>
                                                  <w:divBdr>
                                                    <w:top w:val="none" w:sz="0" w:space="0" w:color="auto"/>
                                                    <w:left w:val="none" w:sz="0" w:space="0" w:color="auto"/>
                                                    <w:bottom w:val="none" w:sz="0" w:space="0" w:color="auto"/>
                                                    <w:right w:val="none" w:sz="0" w:space="0" w:color="auto"/>
                                                  </w:divBdr>
                                                  <w:divsChild>
                                                    <w:div w:id="1967855361">
                                                      <w:marLeft w:val="0"/>
                                                      <w:marRight w:val="0"/>
                                                      <w:marTop w:val="0"/>
                                                      <w:marBottom w:val="0"/>
                                                      <w:divBdr>
                                                        <w:top w:val="none" w:sz="0" w:space="0" w:color="auto"/>
                                                        <w:left w:val="none" w:sz="0" w:space="0" w:color="auto"/>
                                                        <w:bottom w:val="none" w:sz="0" w:space="0" w:color="auto"/>
                                                        <w:right w:val="none" w:sz="0" w:space="0" w:color="auto"/>
                                                      </w:divBdr>
                                                      <w:divsChild>
                                                        <w:div w:id="5186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276733">
      <w:bodyDiv w:val="1"/>
      <w:marLeft w:val="0"/>
      <w:marRight w:val="0"/>
      <w:marTop w:val="0"/>
      <w:marBottom w:val="0"/>
      <w:divBdr>
        <w:top w:val="none" w:sz="0" w:space="0" w:color="auto"/>
        <w:left w:val="none" w:sz="0" w:space="0" w:color="auto"/>
        <w:bottom w:val="none" w:sz="0" w:space="0" w:color="auto"/>
        <w:right w:val="none" w:sz="0" w:space="0" w:color="auto"/>
      </w:divBdr>
    </w:div>
    <w:div w:id="1908105984">
      <w:bodyDiv w:val="1"/>
      <w:marLeft w:val="0"/>
      <w:marRight w:val="0"/>
      <w:marTop w:val="0"/>
      <w:marBottom w:val="0"/>
      <w:divBdr>
        <w:top w:val="none" w:sz="0" w:space="0" w:color="auto"/>
        <w:left w:val="none" w:sz="0" w:space="0" w:color="auto"/>
        <w:bottom w:val="none" w:sz="0" w:space="0" w:color="auto"/>
        <w:right w:val="none" w:sz="0" w:space="0" w:color="auto"/>
      </w:divBdr>
    </w:div>
    <w:div w:id="20884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8BE4-255F-45FC-A244-46542ABD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8278</Words>
  <Characters>47190</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Polizza Infortuni Enti Locali</vt:lpstr>
    </vt:vector>
  </TitlesOfParts>
  <Company>Marsh &amp; McLennan Companies</Company>
  <LinksUpToDate>false</LinksUpToDate>
  <CharactersWithSpaces>55358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Polizza Infortuni Enti Locali</dc:title>
  <dc:creator>Direzione Tecnica EE.PP.</dc:creator>
  <cp:keywords>Gennaio 2016 - Versione 1</cp:keywords>
  <cp:lastModifiedBy>Villa, Ludovica</cp:lastModifiedBy>
  <cp:revision>8</cp:revision>
  <cp:lastPrinted>2015-01-20T10:56:00Z</cp:lastPrinted>
  <dcterms:created xsi:type="dcterms:W3CDTF">2018-09-25T08:11:00Z</dcterms:created>
  <dcterms:modified xsi:type="dcterms:W3CDTF">2018-10-31T13:57:00Z</dcterms:modified>
</cp:coreProperties>
</file>